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9F26" w14:textId="467B1B6B" w:rsidR="00A92699" w:rsidRDefault="00F1033E">
      <w:pPr>
        <w:rPr>
          <w:sz w:val="22"/>
          <w:szCs w:val="22"/>
        </w:rPr>
      </w:pPr>
      <w:r>
        <w:rPr>
          <w:b/>
          <w:bCs/>
          <w:sz w:val="22"/>
          <w:szCs w:val="22"/>
        </w:rPr>
        <w:t>Supplementary</w:t>
      </w:r>
      <w:r w:rsidR="00F425EE">
        <w:rPr>
          <w:b/>
          <w:bCs/>
          <w:sz w:val="22"/>
          <w:szCs w:val="22"/>
        </w:rPr>
        <w:t xml:space="preserve"> </w:t>
      </w:r>
      <w:r w:rsidR="00D45DBC">
        <w:rPr>
          <w:b/>
          <w:bCs/>
          <w:sz w:val="22"/>
          <w:szCs w:val="22"/>
        </w:rPr>
        <w:t>Table S1</w:t>
      </w:r>
      <w:r w:rsidR="00A92699">
        <w:rPr>
          <w:b/>
          <w:bCs/>
          <w:sz w:val="22"/>
          <w:szCs w:val="22"/>
        </w:rPr>
        <w:t xml:space="preserve">. </w:t>
      </w:r>
      <w:r w:rsidR="00A92699" w:rsidRPr="00A92699">
        <w:rPr>
          <w:sz w:val="22"/>
          <w:szCs w:val="22"/>
        </w:rPr>
        <w:t xml:space="preserve">Coverage Estimates of Indoor Residual Spraying (IRS) by </w:t>
      </w:r>
      <w:r w:rsidR="004E30FC">
        <w:rPr>
          <w:sz w:val="22"/>
          <w:szCs w:val="22"/>
        </w:rPr>
        <w:t>d</w:t>
      </w:r>
      <w:r w:rsidR="00A92699" w:rsidRPr="00A92699">
        <w:rPr>
          <w:sz w:val="22"/>
          <w:szCs w:val="22"/>
        </w:rPr>
        <w:t>istrict</w:t>
      </w:r>
      <w:r w:rsidR="00BE19AB">
        <w:rPr>
          <w:sz w:val="22"/>
          <w:szCs w:val="22"/>
        </w:rPr>
        <w:t xml:space="preserve"> </w:t>
      </w:r>
      <w:r w:rsidR="00313915">
        <w:rPr>
          <w:sz w:val="22"/>
          <w:szCs w:val="22"/>
        </w:rPr>
        <w:t xml:space="preserve">during the </w:t>
      </w:r>
      <w:r w:rsidR="00BE19AB">
        <w:rPr>
          <w:sz w:val="22"/>
          <w:szCs w:val="22"/>
        </w:rPr>
        <w:t>study period</w:t>
      </w:r>
      <w:r w:rsidR="00313915">
        <w:rPr>
          <w:sz w:val="22"/>
          <w:szCs w:val="22"/>
        </w:rPr>
        <w:t xml:space="preserve"> (January 2013-May 2017).</w:t>
      </w:r>
    </w:p>
    <w:p w14:paraId="09E857BE" w14:textId="317ADCA2" w:rsidR="00A92699" w:rsidRDefault="00A92699">
      <w:pPr>
        <w:rPr>
          <w:sz w:val="22"/>
          <w:szCs w:val="22"/>
        </w:rPr>
      </w:pPr>
    </w:p>
    <w:tbl>
      <w:tblPr>
        <w:tblStyle w:val="TableGrid"/>
        <w:tblW w:w="13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581"/>
        <w:gridCol w:w="2008"/>
        <w:gridCol w:w="2008"/>
        <w:gridCol w:w="2008"/>
        <w:gridCol w:w="2004"/>
        <w:gridCol w:w="1939"/>
      </w:tblGrid>
      <w:tr w:rsidR="00BE19AB" w14:paraId="7BB4181E" w14:textId="77777777" w:rsidTr="00BE51C2">
        <w:trPr>
          <w:trHeight w:val="386"/>
        </w:trPr>
        <w:tc>
          <w:tcPr>
            <w:tcW w:w="1611" w:type="dxa"/>
            <w:vMerge w:val="restart"/>
            <w:tcBorders>
              <w:top w:val="single" w:sz="4" w:space="0" w:color="auto"/>
              <w:left w:val="single" w:sz="4" w:space="0" w:color="auto"/>
              <w:right w:val="single" w:sz="4" w:space="0" w:color="auto"/>
            </w:tcBorders>
            <w:vAlign w:val="center"/>
          </w:tcPr>
          <w:p w14:paraId="420E2083" w14:textId="7D8EFDB3" w:rsidR="00BE19AB" w:rsidRPr="00140435" w:rsidRDefault="00BE19AB" w:rsidP="00BE19AB">
            <w:pPr>
              <w:rPr>
                <w:b/>
                <w:bCs/>
                <w:sz w:val="22"/>
                <w:szCs w:val="22"/>
              </w:rPr>
            </w:pPr>
            <w:r w:rsidRPr="00140435">
              <w:rPr>
                <w:b/>
                <w:bCs/>
                <w:sz w:val="22"/>
                <w:szCs w:val="22"/>
              </w:rPr>
              <w:t>District</w:t>
            </w:r>
          </w:p>
        </w:tc>
        <w:tc>
          <w:tcPr>
            <w:tcW w:w="1581" w:type="dxa"/>
            <w:tcBorders>
              <w:top w:val="single" w:sz="4" w:space="0" w:color="auto"/>
              <w:left w:val="single" w:sz="4" w:space="0" w:color="auto"/>
            </w:tcBorders>
          </w:tcPr>
          <w:p w14:paraId="33021C8E" w14:textId="77777777" w:rsidR="00BE19AB" w:rsidRDefault="00BE19AB">
            <w:pPr>
              <w:rPr>
                <w:sz w:val="22"/>
                <w:szCs w:val="22"/>
              </w:rPr>
            </w:pPr>
          </w:p>
        </w:tc>
        <w:tc>
          <w:tcPr>
            <w:tcW w:w="9967" w:type="dxa"/>
            <w:gridSpan w:val="5"/>
            <w:tcBorders>
              <w:top w:val="single" w:sz="4" w:space="0" w:color="auto"/>
              <w:bottom w:val="single" w:sz="4" w:space="0" w:color="auto"/>
              <w:right w:val="single" w:sz="4" w:space="0" w:color="auto"/>
            </w:tcBorders>
            <w:vAlign w:val="center"/>
          </w:tcPr>
          <w:p w14:paraId="73360D96" w14:textId="6A6604E1" w:rsidR="00BE19AB" w:rsidRPr="00140435" w:rsidRDefault="00BE19AB" w:rsidP="00BE51C2">
            <w:pPr>
              <w:jc w:val="center"/>
              <w:rPr>
                <w:b/>
                <w:bCs/>
                <w:sz w:val="22"/>
                <w:szCs w:val="22"/>
              </w:rPr>
            </w:pPr>
            <w:r w:rsidRPr="00140435">
              <w:rPr>
                <w:b/>
                <w:bCs/>
                <w:sz w:val="22"/>
                <w:szCs w:val="22"/>
              </w:rPr>
              <w:t>Rounds of IRS</w:t>
            </w:r>
          </w:p>
        </w:tc>
      </w:tr>
      <w:tr w:rsidR="00BE19AB" w14:paraId="0D798EDA" w14:textId="77777777" w:rsidTr="00BE51C2">
        <w:trPr>
          <w:trHeight w:val="350"/>
        </w:trPr>
        <w:tc>
          <w:tcPr>
            <w:tcW w:w="1611" w:type="dxa"/>
            <w:vMerge/>
            <w:tcBorders>
              <w:left w:val="single" w:sz="4" w:space="0" w:color="auto"/>
              <w:bottom w:val="single" w:sz="4" w:space="0" w:color="auto"/>
              <w:right w:val="single" w:sz="4" w:space="0" w:color="auto"/>
            </w:tcBorders>
          </w:tcPr>
          <w:p w14:paraId="470E3501" w14:textId="77777777" w:rsidR="00BE19AB" w:rsidRDefault="00BE19AB">
            <w:pPr>
              <w:rPr>
                <w:sz w:val="22"/>
                <w:szCs w:val="22"/>
              </w:rPr>
            </w:pPr>
          </w:p>
        </w:tc>
        <w:tc>
          <w:tcPr>
            <w:tcW w:w="1581" w:type="dxa"/>
            <w:tcBorders>
              <w:left w:val="single" w:sz="4" w:space="0" w:color="auto"/>
              <w:bottom w:val="single" w:sz="4" w:space="0" w:color="auto"/>
            </w:tcBorders>
            <w:vAlign w:val="center"/>
          </w:tcPr>
          <w:p w14:paraId="071435D1" w14:textId="77777777" w:rsidR="00BE19AB" w:rsidRDefault="00BE19AB" w:rsidP="00BE51C2">
            <w:pPr>
              <w:rPr>
                <w:sz w:val="22"/>
                <w:szCs w:val="22"/>
              </w:rPr>
            </w:pPr>
          </w:p>
        </w:tc>
        <w:tc>
          <w:tcPr>
            <w:tcW w:w="2008" w:type="dxa"/>
            <w:tcBorders>
              <w:top w:val="single" w:sz="4" w:space="0" w:color="auto"/>
              <w:bottom w:val="single" w:sz="4" w:space="0" w:color="auto"/>
            </w:tcBorders>
            <w:vAlign w:val="center"/>
          </w:tcPr>
          <w:p w14:paraId="2D614D39" w14:textId="7C18DEE4" w:rsidR="00BE19AB" w:rsidRPr="00BE51C2" w:rsidRDefault="00BE19AB" w:rsidP="00BE51C2">
            <w:pPr>
              <w:rPr>
                <w:b/>
                <w:bCs/>
                <w:sz w:val="22"/>
                <w:szCs w:val="22"/>
              </w:rPr>
            </w:pPr>
            <w:r w:rsidRPr="00BE51C2">
              <w:rPr>
                <w:b/>
                <w:bCs/>
                <w:sz w:val="22"/>
                <w:szCs w:val="22"/>
              </w:rPr>
              <w:t>1</w:t>
            </w:r>
            <w:r w:rsidRPr="00BE51C2">
              <w:rPr>
                <w:b/>
                <w:bCs/>
                <w:sz w:val="22"/>
                <w:szCs w:val="22"/>
                <w:vertAlign w:val="superscript"/>
              </w:rPr>
              <w:t>st</w:t>
            </w:r>
            <w:r w:rsidRPr="00BE51C2">
              <w:rPr>
                <w:b/>
                <w:bCs/>
                <w:sz w:val="22"/>
                <w:szCs w:val="22"/>
              </w:rPr>
              <w:t xml:space="preserve"> Round</w:t>
            </w:r>
          </w:p>
        </w:tc>
        <w:tc>
          <w:tcPr>
            <w:tcW w:w="2008" w:type="dxa"/>
            <w:tcBorders>
              <w:top w:val="single" w:sz="4" w:space="0" w:color="auto"/>
              <w:bottom w:val="single" w:sz="4" w:space="0" w:color="auto"/>
            </w:tcBorders>
            <w:vAlign w:val="center"/>
          </w:tcPr>
          <w:p w14:paraId="08DC4353" w14:textId="13DDCC59" w:rsidR="00BE19AB" w:rsidRPr="00BE51C2" w:rsidRDefault="00BE19AB" w:rsidP="00BE51C2">
            <w:pPr>
              <w:rPr>
                <w:b/>
                <w:bCs/>
                <w:sz w:val="22"/>
                <w:szCs w:val="22"/>
              </w:rPr>
            </w:pPr>
            <w:r w:rsidRPr="00BE51C2">
              <w:rPr>
                <w:b/>
                <w:bCs/>
                <w:sz w:val="22"/>
                <w:szCs w:val="22"/>
              </w:rPr>
              <w:t>2</w:t>
            </w:r>
            <w:r w:rsidRPr="00BE51C2">
              <w:rPr>
                <w:b/>
                <w:bCs/>
                <w:sz w:val="22"/>
                <w:szCs w:val="22"/>
                <w:vertAlign w:val="superscript"/>
              </w:rPr>
              <w:t>nd</w:t>
            </w:r>
            <w:r w:rsidRPr="00BE51C2">
              <w:rPr>
                <w:b/>
                <w:bCs/>
                <w:sz w:val="22"/>
                <w:szCs w:val="22"/>
              </w:rPr>
              <w:t xml:space="preserve"> Round</w:t>
            </w:r>
          </w:p>
        </w:tc>
        <w:tc>
          <w:tcPr>
            <w:tcW w:w="2008" w:type="dxa"/>
            <w:tcBorders>
              <w:top w:val="single" w:sz="4" w:space="0" w:color="auto"/>
              <w:bottom w:val="single" w:sz="4" w:space="0" w:color="auto"/>
            </w:tcBorders>
            <w:vAlign w:val="center"/>
          </w:tcPr>
          <w:p w14:paraId="050F82CD" w14:textId="5DB847DF" w:rsidR="00BE19AB" w:rsidRPr="00BE51C2" w:rsidRDefault="00BE19AB" w:rsidP="00BE51C2">
            <w:pPr>
              <w:rPr>
                <w:b/>
                <w:bCs/>
                <w:sz w:val="22"/>
                <w:szCs w:val="22"/>
              </w:rPr>
            </w:pPr>
            <w:r w:rsidRPr="00BE51C2">
              <w:rPr>
                <w:b/>
                <w:bCs/>
                <w:sz w:val="22"/>
                <w:szCs w:val="22"/>
              </w:rPr>
              <w:t>3</w:t>
            </w:r>
            <w:r w:rsidRPr="00BE51C2">
              <w:rPr>
                <w:b/>
                <w:bCs/>
                <w:sz w:val="22"/>
                <w:szCs w:val="22"/>
                <w:vertAlign w:val="superscript"/>
              </w:rPr>
              <w:t>rd</w:t>
            </w:r>
            <w:r w:rsidRPr="00BE51C2">
              <w:rPr>
                <w:b/>
                <w:bCs/>
                <w:sz w:val="22"/>
                <w:szCs w:val="22"/>
              </w:rPr>
              <w:t xml:space="preserve"> Round</w:t>
            </w:r>
          </w:p>
        </w:tc>
        <w:tc>
          <w:tcPr>
            <w:tcW w:w="2004" w:type="dxa"/>
            <w:tcBorders>
              <w:top w:val="single" w:sz="4" w:space="0" w:color="auto"/>
              <w:bottom w:val="single" w:sz="4" w:space="0" w:color="auto"/>
            </w:tcBorders>
            <w:vAlign w:val="center"/>
          </w:tcPr>
          <w:p w14:paraId="3F199610" w14:textId="741DB0A4" w:rsidR="00BE19AB" w:rsidRPr="00BE51C2" w:rsidRDefault="00BE19AB" w:rsidP="00BE51C2">
            <w:pPr>
              <w:rPr>
                <w:b/>
                <w:bCs/>
                <w:sz w:val="22"/>
                <w:szCs w:val="22"/>
              </w:rPr>
            </w:pPr>
            <w:r w:rsidRPr="00BE51C2">
              <w:rPr>
                <w:b/>
                <w:bCs/>
                <w:sz w:val="22"/>
                <w:szCs w:val="22"/>
              </w:rPr>
              <w:t>4</w:t>
            </w:r>
            <w:r w:rsidRPr="00BE51C2">
              <w:rPr>
                <w:b/>
                <w:bCs/>
                <w:sz w:val="22"/>
                <w:szCs w:val="22"/>
                <w:vertAlign w:val="superscript"/>
              </w:rPr>
              <w:t>th</w:t>
            </w:r>
            <w:r w:rsidRPr="00BE51C2">
              <w:rPr>
                <w:b/>
                <w:bCs/>
                <w:sz w:val="22"/>
                <w:szCs w:val="22"/>
              </w:rPr>
              <w:t xml:space="preserve"> Round</w:t>
            </w:r>
          </w:p>
        </w:tc>
        <w:tc>
          <w:tcPr>
            <w:tcW w:w="1939" w:type="dxa"/>
            <w:tcBorders>
              <w:top w:val="single" w:sz="4" w:space="0" w:color="auto"/>
              <w:bottom w:val="single" w:sz="4" w:space="0" w:color="auto"/>
              <w:right w:val="single" w:sz="4" w:space="0" w:color="auto"/>
            </w:tcBorders>
            <w:vAlign w:val="center"/>
          </w:tcPr>
          <w:p w14:paraId="539EC85E" w14:textId="6FC60541" w:rsidR="00BE19AB" w:rsidRPr="00BE51C2" w:rsidRDefault="00BE19AB" w:rsidP="00BE51C2">
            <w:pPr>
              <w:rPr>
                <w:b/>
                <w:bCs/>
                <w:sz w:val="22"/>
                <w:szCs w:val="22"/>
              </w:rPr>
            </w:pPr>
            <w:r w:rsidRPr="00BE51C2">
              <w:rPr>
                <w:b/>
                <w:bCs/>
                <w:sz w:val="22"/>
                <w:szCs w:val="22"/>
              </w:rPr>
              <w:t>5</w:t>
            </w:r>
            <w:r w:rsidRPr="00BE51C2">
              <w:rPr>
                <w:b/>
                <w:bCs/>
                <w:sz w:val="22"/>
                <w:szCs w:val="22"/>
                <w:vertAlign w:val="superscript"/>
              </w:rPr>
              <w:t>th</w:t>
            </w:r>
            <w:r w:rsidRPr="00BE51C2">
              <w:rPr>
                <w:b/>
                <w:bCs/>
                <w:sz w:val="22"/>
                <w:szCs w:val="22"/>
              </w:rPr>
              <w:t xml:space="preserve"> Round</w:t>
            </w:r>
          </w:p>
        </w:tc>
      </w:tr>
      <w:tr w:rsidR="00BE19AB" w14:paraId="6AB1FDF0" w14:textId="77777777" w:rsidTr="00BE51C2">
        <w:trPr>
          <w:trHeight w:val="620"/>
        </w:trPr>
        <w:tc>
          <w:tcPr>
            <w:tcW w:w="1611" w:type="dxa"/>
            <w:vMerge w:val="restart"/>
            <w:tcBorders>
              <w:top w:val="single" w:sz="4" w:space="0" w:color="auto"/>
              <w:left w:val="single" w:sz="4" w:space="0" w:color="auto"/>
              <w:bottom w:val="single" w:sz="4" w:space="0" w:color="auto"/>
              <w:right w:val="single" w:sz="4" w:space="0" w:color="auto"/>
            </w:tcBorders>
            <w:vAlign w:val="center"/>
          </w:tcPr>
          <w:p w14:paraId="0B69E65D" w14:textId="2AD32311" w:rsidR="00BE19AB" w:rsidRPr="00140435" w:rsidRDefault="00BE19AB" w:rsidP="00BE19AB">
            <w:pPr>
              <w:rPr>
                <w:b/>
                <w:bCs/>
                <w:sz w:val="22"/>
                <w:szCs w:val="22"/>
              </w:rPr>
            </w:pPr>
            <w:proofErr w:type="spellStart"/>
            <w:r w:rsidRPr="00140435">
              <w:rPr>
                <w:b/>
                <w:bCs/>
                <w:sz w:val="22"/>
                <w:szCs w:val="22"/>
              </w:rPr>
              <w:t>Bugiri</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78B734DB" w14:textId="73648A77" w:rsidR="00BE19AB" w:rsidRPr="00BE51C2" w:rsidRDefault="00BE19AB" w:rsidP="00BE51C2">
            <w:pPr>
              <w:rPr>
                <w:b/>
                <w:bCs/>
                <w:sz w:val="22"/>
                <w:szCs w:val="22"/>
              </w:rPr>
            </w:pPr>
            <w:r w:rsidRPr="00BE51C2">
              <w:rPr>
                <w:b/>
                <w:bCs/>
                <w:sz w:val="22"/>
                <w:szCs w:val="22"/>
              </w:rPr>
              <w:t>Spray months</w:t>
            </w:r>
          </w:p>
        </w:tc>
        <w:tc>
          <w:tcPr>
            <w:tcW w:w="2008" w:type="dxa"/>
            <w:tcBorders>
              <w:top w:val="single" w:sz="4" w:space="0" w:color="auto"/>
              <w:left w:val="single" w:sz="4" w:space="0" w:color="auto"/>
              <w:bottom w:val="single" w:sz="4" w:space="0" w:color="auto"/>
              <w:right w:val="single" w:sz="4" w:space="0" w:color="auto"/>
            </w:tcBorders>
            <w:vAlign w:val="center"/>
          </w:tcPr>
          <w:p w14:paraId="74393FC7" w14:textId="77777777" w:rsidR="00BE19AB" w:rsidRDefault="00BE19AB" w:rsidP="00BE51C2">
            <w:pPr>
              <w:rPr>
                <w:sz w:val="22"/>
                <w:szCs w:val="22"/>
              </w:rPr>
            </w:pPr>
            <w:r>
              <w:rPr>
                <w:sz w:val="22"/>
                <w:szCs w:val="22"/>
              </w:rPr>
              <w:t xml:space="preserve">May 2015 to </w:t>
            </w:r>
          </w:p>
          <w:p w14:paraId="2773A2CE" w14:textId="033DC849" w:rsidR="00BE19AB" w:rsidRDefault="00BE19AB" w:rsidP="00BE51C2">
            <w:pPr>
              <w:rPr>
                <w:sz w:val="22"/>
                <w:szCs w:val="22"/>
              </w:rPr>
            </w:pPr>
            <w:r>
              <w:rPr>
                <w:sz w:val="22"/>
                <w:szCs w:val="22"/>
              </w:rPr>
              <w:t>Jun 2015</w:t>
            </w:r>
          </w:p>
        </w:tc>
        <w:tc>
          <w:tcPr>
            <w:tcW w:w="2008" w:type="dxa"/>
            <w:tcBorders>
              <w:top w:val="single" w:sz="4" w:space="0" w:color="auto"/>
              <w:left w:val="single" w:sz="4" w:space="0" w:color="auto"/>
              <w:bottom w:val="single" w:sz="4" w:space="0" w:color="auto"/>
              <w:right w:val="single" w:sz="4" w:space="0" w:color="auto"/>
            </w:tcBorders>
            <w:vAlign w:val="center"/>
          </w:tcPr>
          <w:p w14:paraId="243D524B" w14:textId="77777777" w:rsidR="00BE19AB" w:rsidRDefault="00BE19AB" w:rsidP="00BE51C2">
            <w:pPr>
              <w:rPr>
                <w:sz w:val="22"/>
                <w:szCs w:val="22"/>
              </w:rPr>
            </w:pPr>
            <w:r>
              <w:rPr>
                <w:sz w:val="22"/>
                <w:szCs w:val="22"/>
              </w:rPr>
              <w:t xml:space="preserve">Nov 2015 to </w:t>
            </w:r>
          </w:p>
          <w:p w14:paraId="1A398C62" w14:textId="478A6B25" w:rsidR="00BE19AB" w:rsidRDefault="00BE19AB" w:rsidP="00BE51C2">
            <w:pPr>
              <w:rPr>
                <w:sz w:val="22"/>
                <w:szCs w:val="22"/>
              </w:rPr>
            </w:pPr>
            <w:r>
              <w:rPr>
                <w:sz w:val="22"/>
                <w:szCs w:val="22"/>
              </w:rPr>
              <w:t>Dec 2015</w:t>
            </w:r>
          </w:p>
        </w:tc>
        <w:tc>
          <w:tcPr>
            <w:tcW w:w="2008" w:type="dxa"/>
            <w:tcBorders>
              <w:top w:val="single" w:sz="4" w:space="0" w:color="auto"/>
              <w:left w:val="single" w:sz="4" w:space="0" w:color="auto"/>
              <w:bottom w:val="single" w:sz="4" w:space="0" w:color="auto"/>
              <w:right w:val="single" w:sz="4" w:space="0" w:color="auto"/>
            </w:tcBorders>
            <w:vAlign w:val="center"/>
          </w:tcPr>
          <w:p w14:paraId="73A83016" w14:textId="77777777" w:rsidR="00BE19AB" w:rsidRDefault="00BE19AB" w:rsidP="00BE51C2">
            <w:pPr>
              <w:rPr>
                <w:sz w:val="22"/>
                <w:szCs w:val="22"/>
              </w:rPr>
            </w:pPr>
            <w:r>
              <w:rPr>
                <w:sz w:val="22"/>
                <w:szCs w:val="22"/>
              </w:rPr>
              <w:t xml:space="preserve">Apr 2016 to </w:t>
            </w:r>
          </w:p>
          <w:p w14:paraId="2CCB5362" w14:textId="4771CBE7" w:rsidR="00BE19AB" w:rsidRDefault="00BE19AB" w:rsidP="00BE51C2">
            <w:pPr>
              <w:rPr>
                <w:sz w:val="22"/>
                <w:szCs w:val="22"/>
              </w:rPr>
            </w:pPr>
            <w:r>
              <w:rPr>
                <w:sz w:val="22"/>
                <w:szCs w:val="22"/>
              </w:rPr>
              <w:t>May 2016</w:t>
            </w:r>
          </w:p>
        </w:tc>
        <w:tc>
          <w:tcPr>
            <w:tcW w:w="2004" w:type="dxa"/>
            <w:tcBorders>
              <w:top w:val="single" w:sz="4" w:space="0" w:color="auto"/>
              <w:left w:val="single" w:sz="4" w:space="0" w:color="auto"/>
              <w:bottom w:val="single" w:sz="4" w:space="0" w:color="auto"/>
              <w:right w:val="single" w:sz="4" w:space="0" w:color="auto"/>
            </w:tcBorders>
            <w:vAlign w:val="center"/>
          </w:tcPr>
          <w:p w14:paraId="2369B5E8" w14:textId="77777777" w:rsidR="00BE19AB" w:rsidRDefault="00BE19AB" w:rsidP="00BE51C2">
            <w:pPr>
              <w:rPr>
                <w:sz w:val="22"/>
                <w:szCs w:val="22"/>
              </w:rPr>
            </w:pPr>
            <w:r>
              <w:rPr>
                <w:sz w:val="22"/>
                <w:szCs w:val="22"/>
              </w:rPr>
              <w:t xml:space="preserve">Apr 2017 to </w:t>
            </w:r>
          </w:p>
          <w:p w14:paraId="0F4AB0E5" w14:textId="69274AB3" w:rsidR="00BE19AB" w:rsidRDefault="00BE19AB" w:rsidP="00BE51C2">
            <w:pPr>
              <w:rPr>
                <w:sz w:val="22"/>
                <w:szCs w:val="22"/>
              </w:rPr>
            </w:pPr>
            <w:r>
              <w:rPr>
                <w:sz w:val="22"/>
                <w:szCs w:val="22"/>
              </w:rPr>
              <w:t>May 2017</w:t>
            </w:r>
          </w:p>
        </w:tc>
        <w:tc>
          <w:tcPr>
            <w:tcW w:w="1939" w:type="dxa"/>
            <w:tcBorders>
              <w:top w:val="single" w:sz="4" w:space="0" w:color="auto"/>
              <w:left w:val="single" w:sz="4" w:space="0" w:color="auto"/>
              <w:bottom w:val="single" w:sz="4" w:space="0" w:color="auto"/>
              <w:right w:val="single" w:sz="4" w:space="0" w:color="auto"/>
            </w:tcBorders>
            <w:vAlign w:val="center"/>
          </w:tcPr>
          <w:p w14:paraId="3F70EFF2" w14:textId="6364DC94" w:rsidR="00BE19AB" w:rsidRDefault="00BE19AB" w:rsidP="00BE51C2">
            <w:pPr>
              <w:rPr>
                <w:sz w:val="22"/>
                <w:szCs w:val="22"/>
              </w:rPr>
            </w:pPr>
            <w:r>
              <w:rPr>
                <w:sz w:val="22"/>
                <w:szCs w:val="22"/>
              </w:rPr>
              <w:t>--</w:t>
            </w:r>
          </w:p>
        </w:tc>
      </w:tr>
      <w:tr w:rsidR="00BE19AB" w14:paraId="5999D600"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vAlign w:val="center"/>
          </w:tcPr>
          <w:p w14:paraId="4967D706" w14:textId="77777777" w:rsidR="00BE19AB" w:rsidRPr="00140435" w:rsidRDefault="00BE19AB">
            <w:pPr>
              <w:rPr>
                <w:b/>
                <w:b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2FB0DE2B" w14:textId="0099F543" w:rsidR="00BE19AB" w:rsidRPr="00BE51C2" w:rsidRDefault="00BE19AB" w:rsidP="00BE51C2">
            <w:pPr>
              <w:rPr>
                <w:b/>
                <w:bCs/>
                <w:sz w:val="22"/>
                <w:szCs w:val="22"/>
              </w:rPr>
            </w:pPr>
            <w:r w:rsidRPr="00BE51C2">
              <w:rPr>
                <w:b/>
                <w:bCs/>
                <w:sz w:val="22"/>
                <w:szCs w:val="22"/>
              </w:rPr>
              <w:t>Insecticide*</w:t>
            </w:r>
          </w:p>
        </w:tc>
        <w:tc>
          <w:tcPr>
            <w:tcW w:w="2008" w:type="dxa"/>
            <w:tcBorders>
              <w:top w:val="single" w:sz="4" w:space="0" w:color="auto"/>
              <w:left w:val="single" w:sz="4" w:space="0" w:color="auto"/>
              <w:bottom w:val="single" w:sz="4" w:space="0" w:color="auto"/>
              <w:right w:val="single" w:sz="4" w:space="0" w:color="auto"/>
            </w:tcBorders>
            <w:vAlign w:val="center"/>
          </w:tcPr>
          <w:p w14:paraId="2F47DB0F" w14:textId="5F3F6644" w:rsidR="00BE19AB" w:rsidRDefault="00BE19AB"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72AB9434" w14:textId="1258B868" w:rsidR="00BE19AB" w:rsidRDefault="00BE19AB"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3B619337" w14:textId="1D2348F9" w:rsidR="00BE19AB" w:rsidRDefault="00BE19AB" w:rsidP="00BE51C2">
            <w:pPr>
              <w:rPr>
                <w:sz w:val="22"/>
                <w:szCs w:val="22"/>
              </w:rPr>
            </w:pPr>
            <w:proofErr w:type="spellStart"/>
            <w:r>
              <w:rPr>
                <w:sz w:val="22"/>
                <w:szCs w:val="22"/>
              </w:rPr>
              <w:t>Actellic</w:t>
            </w:r>
            <w:proofErr w:type="spellEnd"/>
          </w:p>
        </w:tc>
        <w:tc>
          <w:tcPr>
            <w:tcW w:w="2004" w:type="dxa"/>
            <w:tcBorders>
              <w:top w:val="single" w:sz="4" w:space="0" w:color="auto"/>
              <w:left w:val="single" w:sz="4" w:space="0" w:color="auto"/>
              <w:bottom w:val="single" w:sz="4" w:space="0" w:color="auto"/>
              <w:right w:val="single" w:sz="4" w:space="0" w:color="auto"/>
            </w:tcBorders>
            <w:vAlign w:val="center"/>
          </w:tcPr>
          <w:p w14:paraId="2959766E" w14:textId="6C58A0A7" w:rsidR="00BE19AB" w:rsidRDefault="00BE19AB" w:rsidP="00BE51C2">
            <w:pPr>
              <w:rPr>
                <w:sz w:val="22"/>
                <w:szCs w:val="22"/>
              </w:rPr>
            </w:pPr>
            <w:proofErr w:type="spellStart"/>
            <w:r>
              <w:rPr>
                <w:sz w:val="22"/>
                <w:szCs w:val="22"/>
              </w:rPr>
              <w:t>Actellic</w:t>
            </w:r>
            <w:proofErr w:type="spellEnd"/>
            <w:r>
              <w:rPr>
                <w:sz w:val="22"/>
                <w:szCs w:val="22"/>
              </w:rPr>
              <w:t xml:space="preserve"> </w:t>
            </w:r>
          </w:p>
        </w:tc>
        <w:tc>
          <w:tcPr>
            <w:tcW w:w="1939" w:type="dxa"/>
            <w:tcBorders>
              <w:top w:val="single" w:sz="4" w:space="0" w:color="auto"/>
              <w:left w:val="single" w:sz="4" w:space="0" w:color="auto"/>
              <w:bottom w:val="single" w:sz="4" w:space="0" w:color="auto"/>
              <w:right w:val="single" w:sz="4" w:space="0" w:color="auto"/>
            </w:tcBorders>
            <w:vAlign w:val="center"/>
          </w:tcPr>
          <w:p w14:paraId="68211E71" w14:textId="4EC39022" w:rsidR="00BE19AB" w:rsidRDefault="00BE19AB" w:rsidP="00BE51C2">
            <w:pPr>
              <w:rPr>
                <w:sz w:val="22"/>
                <w:szCs w:val="22"/>
              </w:rPr>
            </w:pPr>
            <w:r>
              <w:rPr>
                <w:sz w:val="22"/>
                <w:szCs w:val="22"/>
              </w:rPr>
              <w:t>--</w:t>
            </w:r>
          </w:p>
        </w:tc>
      </w:tr>
      <w:tr w:rsidR="00BE19AB" w14:paraId="58FCAE6D"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vAlign w:val="center"/>
          </w:tcPr>
          <w:p w14:paraId="7DB3AEFD" w14:textId="77777777" w:rsidR="00BE19AB" w:rsidRPr="00140435" w:rsidRDefault="00BE19AB">
            <w:pPr>
              <w:rPr>
                <w:b/>
                <w:b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714D1CD0" w14:textId="2C4A0D15" w:rsidR="00BE19AB" w:rsidRPr="00BE51C2" w:rsidRDefault="00BE19AB" w:rsidP="00BE51C2">
            <w:pPr>
              <w:rPr>
                <w:b/>
                <w:bCs/>
                <w:sz w:val="22"/>
                <w:szCs w:val="22"/>
              </w:rPr>
            </w:pPr>
            <w:r w:rsidRPr="00BE51C2">
              <w:rPr>
                <w:b/>
                <w:bCs/>
                <w:sz w:val="22"/>
                <w:szCs w:val="22"/>
              </w:rPr>
              <w:t>Coverage</w:t>
            </w:r>
          </w:p>
        </w:tc>
        <w:tc>
          <w:tcPr>
            <w:tcW w:w="2008" w:type="dxa"/>
            <w:tcBorders>
              <w:top w:val="single" w:sz="4" w:space="0" w:color="auto"/>
              <w:left w:val="single" w:sz="4" w:space="0" w:color="auto"/>
              <w:bottom w:val="single" w:sz="4" w:space="0" w:color="auto"/>
              <w:right w:val="single" w:sz="4" w:space="0" w:color="auto"/>
            </w:tcBorders>
            <w:vAlign w:val="center"/>
          </w:tcPr>
          <w:p w14:paraId="36574FF9" w14:textId="709DF802" w:rsidR="00BE19AB" w:rsidRDefault="00BE19AB" w:rsidP="00BE51C2">
            <w:pPr>
              <w:rPr>
                <w:sz w:val="22"/>
                <w:szCs w:val="22"/>
              </w:rPr>
            </w:pPr>
            <w:r>
              <w:rPr>
                <w:sz w:val="22"/>
                <w:szCs w:val="22"/>
              </w:rPr>
              <w:t>94%</w:t>
            </w:r>
          </w:p>
        </w:tc>
        <w:tc>
          <w:tcPr>
            <w:tcW w:w="2008" w:type="dxa"/>
            <w:tcBorders>
              <w:top w:val="single" w:sz="4" w:space="0" w:color="auto"/>
              <w:left w:val="single" w:sz="4" w:space="0" w:color="auto"/>
              <w:bottom w:val="single" w:sz="4" w:space="0" w:color="auto"/>
              <w:right w:val="single" w:sz="4" w:space="0" w:color="auto"/>
            </w:tcBorders>
            <w:vAlign w:val="center"/>
          </w:tcPr>
          <w:p w14:paraId="4EA3D966" w14:textId="7801B727" w:rsidR="00BE19AB" w:rsidRDefault="00BE19AB" w:rsidP="00BE51C2">
            <w:pPr>
              <w:rPr>
                <w:sz w:val="22"/>
                <w:szCs w:val="22"/>
              </w:rPr>
            </w:pPr>
            <w:r>
              <w:rPr>
                <w:sz w:val="22"/>
                <w:szCs w:val="22"/>
              </w:rPr>
              <w:t>95%</w:t>
            </w:r>
          </w:p>
        </w:tc>
        <w:tc>
          <w:tcPr>
            <w:tcW w:w="2008" w:type="dxa"/>
            <w:tcBorders>
              <w:top w:val="single" w:sz="4" w:space="0" w:color="auto"/>
              <w:left w:val="single" w:sz="4" w:space="0" w:color="auto"/>
              <w:bottom w:val="single" w:sz="4" w:space="0" w:color="auto"/>
              <w:right w:val="single" w:sz="4" w:space="0" w:color="auto"/>
            </w:tcBorders>
            <w:vAlign w:val="center"/>
          </w:tcPr>
          <w:p w14:paraId="7ED80501" w14:textId="5941EE28" w:rsidR="00BE19AB" w:rsidRDefault="00BE19AB" w:rsidP="00BE51C2">
            <w:pPr>
              <w:rPr>
                <w:sz w:val="22"/>
                <w:szCs w:val="22"/>
              </w:rPr>
            </w:pPr>
            <w:r>
              <w:rPr>
                <w:sz w:val="22"/>
                <w:szCs w:val="22"/>
              </w:rPr>
              <w:t>95%</w:t>
            </w:r>
          </w:p>
        </w:tc>
        <w:tc>
          <w:tcPr>
            <w:tcW w:w="2004" w:type="dxa"/>
            <w:tcBorders>
              <w:top w:val="single" w:sz="4" w:space="0" w:color="auto"/>
              <w:left w:val="single" w:sz="4" w:space="0" w:color="auto"/>
              <w:bottom w:val="single" w:sz="4" w:space="0" w:color="auto"/>
              <w:right w:val="single" w:sz="4" w:space="0" w:color="auto"/>
            </w:tcBorders>
            <w:vAlign w:val="center"/>
          </w:tcPr>
          <w:p w14:paraId="4044E73B" w14:textId="0E192704" w:rsidR="00BE19AB" w:rsidRDefault="00BE19AB" w:rsidP="00BE51C2">
            <w:pPr>
              <w:rPr>
                <w:sz w:val="22"/>
                <w:szCs w:val="22"/>
              </w:rPr>
            </w:pPr>
            <w:r>
              <w:rPr>
                <w:sz w:val="22"/>
                <w:szCs w:val="22"/>
              </w:rPr>
              <w:t>96%</w:t>
            </w:r>
          </w:p>
        </w:tc>
        <w:tc>
          <w:tcPr>
            <w:tcW w:w="1939" w:type="dxa"/>
            <w:tcBorders>
              <w:top w:val="single" w:sz="4" w:space="0" w:color="auto"/>
              <w:left w:val="single" w:sz="4" w:space="0" w:color="auto"/>
              <w:bottom w:val="single" w:sz="4" w:space="0" w:color="auto"/>
              <w:right w:val="single" w:sz="4" w:space="0" w:color="auto"/>
            </w:tcBorders>
            <w:vAlign w:val="center"/>
          </w:tcPr>
          <w:p w14:paraId="2E67A39E" w14:textId="3F7D5A2B" w:rsidR="00BE19AB" w:rsidRDefault="00BE19AB" w:rsidP="00BE51C2">
            <w:pPr>
              <w:rPr>
                <w:sz w:val="22"/>
                <w:szCs w:val="22"/>
              </w:rPr>
            </w:pPr>
            <w:r>
              <w:rPr>
                <w:sz w:val="22"/>
                <w:szCs w:val="22"/>
              </w:rPr>
              <w:t>--</w:t>
            </w:r>
          </w:p>
        </w:tc>
      </w:tr>
      <w:tr w:rsidR="00BE19AB" w14:paraId="2E8A9FAA" w14:textId="77777777" w:rsidTr="00BE51C2">
        <w:trPr>
          <w:trHeight w:val="629"/>
        </w:trPr>
        <w:tc>
          <w:tcPr>
            <w:tcW w:w="1611" w:type="dxa"/>
            <w:vMerge w:val="restart"/>
            <w:tcBorders>
              <w:top w:val="single" w:sz="4" w:space="0" w:color="auto"/>
              <w:left w:val="single" w:sz="4" w:space="0" w:color="auto"/>
              <w:bottom w:val="single" w:sz="4" w:space="0" w:color="auto"/>
              <w:right w:val="single" w:sz="4" w:space="0" w:color="auto"/>
            </w:tcBorders>
            <w:vAlign w:val="center"/>
          </w:tcPr>
          <w:p w14:paraId="70BC771E" w14:textId="2003B2EE" w:rsidR="00BE19AB" w:rsidRPr="00140435" w:rsidRDefault="00BE19AB" w:rsidP="00BE19AB">
            <w:pPr>
              <w:rPr>
                <w:b/>
                <w:bCs/>
                <w:sz w:val="22"/>
                <w:szCs w:val="22"/>
              </w:rPr>
            </w:pPr>
            <w:proofErr w:type="spellStart"/>
            <w:r w:rsidRPr="00140435">
              <w:rPr>
                <w:b/>
                <w:bCs/>
                <w:sz w:val="22"/>
                <w:szCs w:val="22"/>
              </w:rPr>
              <w:t>Kaberamaido</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0932ACD8" w14:textId="273AA6A2" w:rsidR="00BE19AB" w:rsidRPr="00BE51C2" w:rsidRDefault="00BE19AB" w:rsidP="00BE51C2">
            <w:pPr>
              <w:rPr>
                <w:b/>
                <w:bCs/>
                <w:sz w:val="22"/>
                <w:szCs w:val="22"/>
              </w:rPr>
            </w:pPr>
            <w:r w:rsidRPr="00BE51C2">
              <w:rPr>
                <w:b/>
                <w:bCs/>
                <w:sz w:val="22"/>
                <w:szCs w:val="22"/>
              </w:rPr>
              <w:t>Spray months</w:t>
            </w:r>
          </w:p>
        </w:tc>
        <w:tc>
          <w:tcPr>
            <w:tcW w:w="2008" w:type="dxa"/>
            <w:tcBorders>
              <w:top w:val="single" w:sz="4" w:space="0" w:color="auto"/>
              <w:left w:val="single" w:sz="4" w:space="0" w:color="auto"/>
              <w:bottom w:val="single" w:sz="4" w:space="0" w:color="auto"/>
              <w:right w:val="single" w:sz="4" w:space="0" w:color="auto"/>
            </w:tcBorders>
            <w:vAlign w:val="center"/>
          </w:tcPr>
          <w:p w14:paraId="17E2A4D6" w14:textId="77777777" w:rsidR="00BE19AB" w:rsidRDefault="00BE19AB" w:rsidP="00BE51C2">
            <w:pPr>
              <w:rPr>
                <w:sz w:val="22"/>
                <w:szCs w:val="22"/>
              </w:rPr>
            </w:pPr>
            <w:r>
              <w:rPr>
                <w:sz w:val="22"/>
                <w:szCs w:val="22"/>
              </w:rPr>
              <w:t xml:space="preserve">Dec 2014 to </w:t>
            </w:r>
          </w:p>
          <w:p w14:paraId="781D8028" w14:textId="720DD649" w:rsidR="00BE19AB" w:rsidRDefault="00BE19AB" w:rsidP="00BE51C2">
            <w:pPr>
              <w:rPr>
                <w:sz w:val="22"/>
                <w:szCs w:val="22"/>
              </w:rPr>
            </w:pPr>
            <w:r>
              <w:rPr>
                <w:sz w:val="22"/>
                <w:szCs w:val="22"/>
              </w:rPr>
              <w:t>Feb 2015</w:t>
            </w:r>
          </w:p>
        </w:tc>
        <w:tc>
          <w:tcPr>
            <w:tcW w:w="2008" w:type="dxa"/>
            <w:tcBorders>
              <w:top w:val="single" w:sz="4" w:space="0" w:color="auto"/>
              <w:left w:val="single" w:sz="4" w:space="0" w:color="auto"/>
              <w:bottom w:val="single" w:sz="4" w:space="0" w:color="auto"/>
              <w:right w:val="single" w:sz="4" w:space="0" w:color="auto"/>
            </w:tcBorders>
            <w:vAlign w:val="center"/>
          </w:tcPr>
          <w:p w14:paraId="3DF33779" w14:textId="77777777" w:rsidR="00BE19AB" w:rsidRDefault="00BE19AB" w:rsidP="00BE51C2">
            <w:pPr>
              <w:rPr>
                <w:sz w:val="22"/>
                <w:szCs w:val="22"/>
              </w:rPr>
            </w:pPr>
            <w:r>
              <w:rPr>
                <w:sz w:val="22"/>
                <w:szCs w:val="22"/>
              </w:rPr>
              <w:t xml:space="preserve">May 2015 to </w:t>
            </w:r>
          </w:p>
          <w:p w14:paraId="1ECA6662" w14:textId="587C91D3" w:rsidR="00BE19AB" w:rsidRDefault="00BE19AB" w:rsidP="00BE51C2">
            <w:pPr>
              <w:rPr>
                <w:sz w:val="22"/>
                <w:szCs w:val="22"/>
              </w:rPr>
            </w:pPr>
            <w:r>
              <w:rPr>
                <w:sz w:val="22"/>
                <w:szCs w:val="22"/>
              </w:rPr>
              <w:t>June 2015</w:t>
            </w:r>
          </w:p>
        </w:tc>
        <w:tc>
          <w:tcPr>
            <w:tcW w:w="2008" w:type="dxa"/>
            <w:tcBorders>
              <w:top w:val="single" w:sz="4" w:space="0" w:color="auto"/>
              <w:left w:val="single" w:sz="4" w:space="0" w:color="auto"/>
              <w:bottom w:val="single" w:sz="4" w:space="0" w:color="auto"/>
              <w:right w:val="single" w:sz="4" w:space="0" w:color="auto"/>
            </w:tcBorders>
            <w:vAlign w:val="center"/>
          </w:tcPr>
          <w:p w14:paraId="6AB34468" w14:textId="0993D4AD" w:rsidR="00BE19AB" w:rsidRDefault="00BE19AB" w:rsidP="00BE51C2">
            <w:pPr>
              <w:rPr>
                <w:sz w:val="22"/>
                <w:szCs w:val="22"/>
              </w:rPr>
            </w:pPr>
            <w:r>
              <w:rPr>
                <w:sz w:val="22"/>
                <w:szCs w:val="22"/>
              </w:rPr>
              <w:t xml:space="preserve">Nov 2015 to </w:t>
            </w:r>
          </w:p>
          <w:p w14:paraId="55C68E26" w14:textId="0B9BB19E" w:rsidR="00BE19AB" w:rsidRDefault="00BE19AB" w:rsidP="00BE51C2">
            <w:pPr>
              <w:rPr>
                <w:sz w:val="22"/>
                <w:szCs w:val="22"/>
              </w:rPr>
            </w:pPr>
            <w:r>
              <w:rPr>
                <w:sz w:val="22"/>
                <w:szCs w:val="22"/>
              </w:rPr>
              <w:t>Dec 2015</w:t>
            </w:r>
          </w:p>
        </w:tc>
        <w:tc>
          <w:tcPr>
            <w:tcW w:w="2004" w:type="dxa"/>
            <w:tcBorders>
              <w:top w:val="single" w:sz="4" w:space="0" w:color="auto"/>
              <w:left w:val="single" w:sz="4" w:space="0" w:color="auto"/>
              <w:bottom w:val="single" w:sz="4" w:space="0" w:color="auto"/>
              <w:right w:val="single" w:sz="4" w:space="0" w:color="auto"/>
            </w:tcBorders>
            <w:vAlign w:val="center"/>
          </w:tcPr>
          <w:p w14:paraId="127FE554" w14:textId="0F48BC3B" w:rsidR="00BE19AB" w:rsidRDefault="00BE19AB" w:rsidP="00BE51C2">
            <w:pPr>
              <w:rPr>
                <w:sz w:val="22"/>
                <w:szCs w:val="22"/>
              </w:rPr>
            </w:pPr>
            <w:r>
              <w:rPr>
                <w:sz w:val="22"/>
                <w:szCs w:val="22"/>
              </w:rPr>
              <w:t>Apr 2016 to</w:t>
            </w:r>
          </w:p>
          <w:p w14:paraId="3D482BC2" w14:textId="6C610593" w:rsidR="00BE19AB" w:rsidRDefault="00BE19AB" w:rsidP="00BE51C2">
            <w:pPr>
              <w:rPr>
                <w:sz w:val="22"/>
                <w:szCs w:val="22"/>
              </w:rPr>
            </w:pPr>
            <w:r>
              <w:rPr>
                <w:sz w:val="22"/>
                <w:szCs w:val="22"/>
              </w:rPr>
              <w:t>May 2016</w:t>
            </w:r>
          </w:p>
        </w:tc>
        <w:tc>
          <w:tcPr>
            <w:tcW w:w="1939" w:type="dxa"/>
            <w:tcBorders>
              <w:top w:val="single" w:sz="4" w:space="0" w:color="auto"/>
              <w:left w:val="single" w:sz="4" w:space="0" w:color="auto"/>
              <w:bottom w:val="single" w:sz="4" w:space="0" w:color="auto"/>
              <w:right w:val="single" w:sz="4" w:space="0" w:color="auto"/>
            </w:tcBorders>
            <w:vAlign w:val="center"/>
          </w:tcPr>
          <w:p w14:paraId="556C3166" w14:textId="77777777" w:rsidR="00BE19AB" w:rsidRDefault="00BE19AB" w:rsidP="00BE51C2">
            <w:pPr>
              <w:rPr>
                <w:sz w:val="22"/>
                <w:szCs w:val="22"/>
              </w:rPr>
            </w:pPr>
            <w:r>
              <w:rPr>
                <w:sz w:val="22"/>
                <w:szCs w:val="22"/>
              </w:rPr>
              <w:t>July 2017 to</w:t>
            </w:r>
          </w:p>
          <w:p w14:paraId="14C39728" w14:textId="32B0046D" w:rsidR="00BE19AB" w:rsidRDefault="00BE19AB" w:rsidP="00BE51C2">
            <w:pPr>
              <w:rPr>
                <w:sz w:val="22"/>
                <w:szCs w:val="22"/>
              </w:rPr>
            </w:pPr>
            <w:r>
              <w:rPr>
                <w:sz w:val="22"/>
                <w:szCs w:val="22"/>
              </w:rPr>
              <w:t>Aug 2017</w:t>
            </w:r>
          </w:p>
        </w:tc>
      </w:tr>
      <w:tr w:rsidR="00BE19AB" w14:paraId="4EA882A5"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vAlign w:val="center"/>
          </w:tcPr>
          <w:p w14:paraId="171C1733" w14:textId="77777777" w:rsidR="00BE19AB" w:rsidRPr="00140435" w:rsidRDefault="00BE19AB">
            <w:pPr>
              <w:rPr>
                <w:b/>
                <w:b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2BB2BC39" w14:textId="4DE17AEB" w:rsidR="00BE19AB" w:rsidRPr="00BE51C2" w:rsidRDefault="00BE19AB" w:rsidP="00BE51C2">
            <w:pPr>
              <w:rPr>
                <w:b/>
                <w:bCs/>
                <w:sz w:val="22"/>
                <w:szCs w:val="22"/>
              </w:rPr>
            </w:pPr>
            <w:r w:rsidRPr="00BE51C2">
              <w:rPr>
                <w:b/>
                <w:bCs/>
                <w:sz w:val="22"/>
                <w:szCs w:val="22"/>
              </w:rPr>
              <w:t>Insecticide*</w:t>
            </w:r>
          </w:p>
        </w:tc>
        <w:tc>
          <w:tcPr>
            <w:tcW w:w="2008" w:type="dxa"/>
            <w:tcBorders>
              <w:top w:val="single" w:sz="4" w:space="0" w:color="auto"/>
              <w:left w:val="single" w:sz="4" w:space="0" w:color="auto"/>
              <w:bottom w:val="single" w:sz="4" w:space="0" w:color="auto"/>
              <w:right w:val="single" w:sz="4" w:space="0" w:color="auto"/>
            </w:tcBorders>
            <w:vAlign w:val="center"/>
          </w:tcPr>
          <w:p w14:paraId="02EB8F22" w14:textId="66208939" w:rsidR="00BE19AB" w:rsidRDefault="00B8759D"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21DEB636" w14:textId="3F8DA205" w:rsidR="00BE19AB" w:rsidRDefault="00B8759D"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78010B8F" w14:textId="1A682103" w:rsidR="00BE19AB" w:rsidRDefault="00B8759D" w:rsidP="00BE51C2">
            <w:pPr>
              <w:rPr>
                <w:sz w:val="22"/>
                <w:szCs w:val="22"/>
              </w:rPr>
            </w:pPr>
            <w:r>
              <w:rPr>
                <w:sz w:val="22"/>
                <w:szCs w:val="22"/>
              </w:rPr>
              <w:t>Bendiocarb</w:t>
            </w:r>
          </w:p>
        </w:tc>
        <w:tc>
          <w:tcPr>
            <w:tcW w:w="2004" w:type="dxa"/>
            <w:tcBorders>
              <w:top w:val="single" w:sz="4" w:space="0" w:color="auto"/>
              <w:left w:val="single" w:sz="4" w:space="0" w:color="auto"/>
              <w:bottom w:val="single" w:sz="4" w:space="0" w:color="auto"/>
              <w:right w:val="single" w:sz="4" w:space="0" w:color="auto"/>
            </w:tcBorders>
            <w:vAlign w:val="center"/>
          </w:tcPr>
          <w:p w14:paraId="5B256AE7" w14:textId="474A848B" w:rsidR="00BE19AB" w:rsidRDefault="00B8759D" w:rsidP="00BE51C2">
            <w:pPr>
              <w:rPr>
                <w:sz w:val="22"/>
                <w:szCs w:val="22"/>
              </w:rPr>
            </w:pPr>
            <w:proofErr w:type="spellStart"/>
            <w:r>
              <w:rPr>
                <w:sz w:val="22"/>
                <w:szCs w:val="22"/>
              </w:rPr>
              <w:t>Actellic</w:t>
            </w:r>
            <w:proofErr w:type="spellEnd"/>
          </w:p>
        </w:tc>
        <w:tc>
          <w:tcPr>
            <w:tcW w:w="1939" w:type="dxa"/>
            <w:tcBorders>
              <w:top w:val="single" w:sz="4" w:space="0" w:color="auto"/>
              <w:left w:val="single" w:sz="4" w:space="0" w:color="auto"/>
              <w:bottom w:val="single" w:sz="4" w:space="0" w:color="auto"/>
              <w:right w:val="single" w:sz="4" w:space="0" w:color="auto"/>
            </w:tcBorders>
            <w:vAlign w:val="center"/>
          </w:tcPr>
          <w:p w14:paraId="458306CB" w14:textId="3891A195" w:rsidR="00BE19AB" w:rsidRDefault="00B8759D" w:rsidP="00BE51C2">
            <w:pPr>
              <w:rPr>
                <w:sz w:val="22"/>
                <w:szCs w:val="22"/>
              </w:rPr>
            </w:pPr>
            <w:proofErr w:type="spellStart"/>
            <w:r>
              <w:rPr>
                <w:sz w:val="22"/>
                <w:szCs w:val="22"/>
              </w:rPr>
              <w:t>Actellic</w:t>
            </w:r>
            <w:proofErr w:type="spellEnd"/>
          </w:p>
        </w:tc>
      </w:tr>
      <w:tr w:rsidR="00B8759D" w14:paraId="01987334"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vAlign w:val="center"/>
          </w:tcPr>
          <w:p w14:paraId="31A8D92C" w14:textId="77777777" w:rsidR="00B8759D" w:rsidRPr="00140435" w:rsidRDefault="00B8759D">
            <w:pPr>
              <w:rPr>
                <w:b/>
                <w:b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35A02FAC" w14:textId="0C5696BF" w:rsidR="00B8759D" w:rsidRPr="00BE51C2" w:rsidRDefault="00B8759D" w:rsidP="00BE51C2">
            <w:pPr>
              <w:rPr>
                <w:b/>
                <w:bCs/>
                <w:sz w:val="22"/>
                <w:szCs w:val="22"/>
              </w:rPr>
            </w:pPr>
            <w:r w:rsidRPr="00BE51C2">
              <w:rPr>
                <w:b/>
                <w:bCs/>
                <w:sz w:val="22"/>
                <w:szCs w:val="22"/>
              </w:rPr>
              <w:t>Coverage</w:t>
            </w:r>
          </w:p>
        </w:tc>
        <w:tc>
          <w:tcPr>
            <w:tcW w:w="2008" w:type="dxa"/>
            <w:tcBorders>
              <w:top w:val="single" w:sz="4" w:space="0" w:color="auto"/>
              <w:left w:val="single" w:sz="4" w:space="0" w:color="auto"/>
              <w:bottom w:val="single" w:sz="4" w:space="0" w:color="auto"/>
              <w:right w:val="single" w:sz="4" w:space="0" w:color="auto"/>
            </w:tcBorders>
            <w:vAlign w:val="center"/>
          </w:tcPr>
          <w:p w14:paraId="5D51A649" w14:textId="01218EA3" w:rsidR="00B8759D" w:rsidRDefault="00B8759D" w:rsidP="00BE51C2">
            <w:pPr>
              <w:rPr>
                <w:sz w:val="22"/>
                <w:szCs w:val="22"/>
              </w:rPr>
            </w:pPr>
            <w:r>
              <w:rPr>
                <w:sz w:val="22"/>
                <w:szCs w:val="22"/>
              </w:rPr>
              <w:t>71%</w:t>
            </w:r>
          </w:p>
        </w:tc>
        <w:tc>
          <w:tcPr>
            <w:tcW w:w="2008" w:type="dxa"/>
            <w:tcBorders>
              <w:top w:val="single" w:sz="4" w:space="0" w:color="auto"/>
              <w:left w:val="single" w:sz="4" w:space="0" w:color="auto"/>
              <w:bottom w:val="single" w:sz="4" w:space="0" w:color="auto"/>
              <w:right w:val="single" w:sz="4" w:space="0" w:color="auto"/>
            </w:tcBorders>
            <w:vAlign w:val="center"/>
          </w:tcPr>
          <w:p w14:paraId="20651F54" w14:textId="7FE831C8" w:rsidR="00B8759D" w:rsidRDefault="00B8759D" w:rsidP="00BE51C2">
            <w:pPr>
              <w:rPr>
                <w:sz w:val="22"/>
                <w:szCs w:val="22"/>
              </w:rPr>
            </w:pPr>
            <w:r>
              <w:rPr>
                <w:sz w:val="22"/>
                <w:szCs w:val="22"/>
              </w:rPr>
              <w:t>93%</w:t>
            </w:r>
          </w:p>
        </w:tc>
        <w:tc>
          <w:tcPr>
            <w:tcW w:w="2008" w:type="dxa"/>
            <w:tcBorders>
              <w:top w:val="single" w:sz="4" w:space="0" w:color="auto"/>
              <w:left w:val="single" w:sz="4" w:space="0" w:color="auto"/>
              <w:bottom w:val="single" w:sz="4" w:space="0" w:color="auto"/>
              <w:right w:val="single" w:sz="4" w:space="0" w:color="auto"/>
            </w:tcBorders>
            <w:vAlign w:val="center"/>
          </w:tcPr>
          <w:p w14:paraId="626FA711" w14:textId="081E641F" w:rsidR="00B8759D" w:rsidRDefault="00B8759D" w:rsidP="00BE51C2">
            <w:pPr>
              <w:rPr>
                <w:sz w:val="22"/>
                <w:szCs w:val="22"/>
              </w:rPr>
            </w:pPr>
            <w:r>
              <w:rPr>
                <w:sz w:val="22"/>
                <w:szCs w:val="22"/>
              </w:rPr>
              <w:t>92%</w:t>
            </w:r>
          </w:p>
        </w:tc>
        <w:tc>
          <w:tcPr>
            <w:tcW w:w="2004" w:type="dxa"/>
            <w:tcBorders>
              <w:top w:val="single" w:sz="4" w:space="0" w:color="auto"/>
              <w:left w:val="single" w:sz="4" w:space="0" w:color="auto"/>
              <w:bottom w:val="single" w:sz="4" w:space="0" w:color="auto"/>
              <w:right w:val="single" w:sz="4" w:space="0" w:color="auto"/>
            </w:tcBorders>
            <w:vAlign w:val="center"/>
          </w:tcPr>
          <w:p w14:paraId="706910F0" w14:textId="6CE67AF9" w:rsidR="00B8759D" w:rsidRDefault="00B8759D" w:rsidP="00BE51C2">
            <w:pPr>
              <w:rPr>
                <w:sz w:val="22"/>
                <w:szCs w:val="22"/>
              </w:rPr>
            </w:pPr>
            <w:r>
              <w:rPr>
                <w:sz w:val="22"/>
                <w:szCs w:val="22"/>
              </w:rPr>
              <w:t>92%</w:t>
            </w:r>
          </w:p>
        </w:tc>
        <w:tc>
          <w:tcPr>
            <w:tcW w:w="1939" w:type="dxa"/>
            <w:tcBorders>
              <w:top w:val="single" w:sz="4" w:space="0" w:color="auto"/>
              <w:left w:val="single" w:sz="4" w:space="0" w:color="auto"/>
              <w:bottom w:val="single" w:sz="4" w:space="0" w:color="auto"/>
              <w:right w:val="single" w:sz="4" w:space="0" w:color="auto"/>
            </w:tcBorders>
            <w:vAlign w:val="center"/>
          </w:tcPr>
          <w:p w14:paraId="09BBB842" w14:textId="1E41B999" w:rsidR="00B8759D" w:rsidRDefault="00B8759D" w:rsidP="00BE51C2">
            <w:pPr>
              <w:rPr>
                <w:sz w:val="22"/>
                <w:szCs w:val="22"/>
              </w:rPr>
            </w:pPr>
            <w:r>
              <w:rPr>
                <w:sz w:val="22"/>
                <w:szCs w:val="22"/>
              </w:rPr>
              <w:t>92%</w:t>
            </w:r>
          </w:p>
        </w:tc>
      </w:tr>
      <w:tr w:rsidR="00BE19AB" w14:paraId="5F899AF4" w14:textId="77777777" w:rsidTr="00BE51C2">
        <w:trPr>
          <w:trHeight w:val="638"/>
        </w:trPr>
        <w:tc>
          <w:tcPr>
            <w:tcW w:w="1611" w:type="dxa"/>
            <w:vMerge w:val="restart"/>
            <w:tcBorders>
              <w:top w:val="single" w:sz="4" w:space="0" w:color="auto"/>
              <w:left w:val="single" w:sz="4" w:space="0" w:color="auto"/>
              <w:bottom w:val="single" w:sz="4" w:space="0" w:color="auto"/>
              <w:right w:val="single" w:sz="4" w:space="0" w:color="auto"/>
            </w:tcBorders>
            <w:vAlign w:val="center"/>
          </w:tcPr>
          <w:p w14:paraId="50884058" w14:textId="5EC0A728" w:rsidR="00BE19AB" w:rsidRPr="00140435" w:rsidRDefault="00BE19AB" w:rsidP="00BE19AB">
            <w:pPr>
              <w:rPr>
                <w:b/>
                <w:bCs/>
                <w:sz w:val="22"/>
                <w:szCs w:val="22"/>
              </w:rPr>
            </w:pPr>
            <w:proofErr w:type="spellStart"/>
            <w:r w:rsidRPr="00140435">
              <w:rPr>
                <w:b/>
                <w:bCs/>
                <w:sz w:val="22"/>
                <w:szCs w:val="22"/>
              </w:rPr>
              <w:t>Namutumba</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1619617D" w14:textId="6B328E2C" w:rsidR="00BE19AB" w:rsidRPr="00BE51C2" w:rsidRDefault="00BE19AB" w:rsidP="00BE51C2">
            <w:pPr>
              <w:rPr>
                <w:b/>
                <w:bCs/>
                <w:sz w:val="22"/>
                <w:szCs w:val="22"/>
              </w:rPr>
            </w:pPr>
            <w:r w:rsidRPr="00BE51C2">
              <w:rPr>
                <w:b/>
                <w:bCs/>
                <w:sz w:val="22"/>
                <w:szCs w:val="22"/>
              </w:rPr>
              <w:t>Spray months</w:t>
            </w:r>
          </w:p>
        </w:tc>
        <w:tc>
          <w:tcPr>
            <w:tcW w:w="2008" w:type="dxa"/>
            <w:tcBorders>
              <w:top w:val="single" w:sz="4" w:space="0" w:color="auto"/>
              <w:left w:val="single" w:sz="4" w:space="0" w:color="auto"/>
              <w:bottom w:val="single" w:sz="4" w:space="0" w:color="auto"/>
              <w:right w:val="single" w:sz="4" w:space="0" w:color="auto"/>
            </w:tcBorders>
            <w:vAlign w:val="center"/>
          </w:tcPr>
          <w:p w14:paraId="222BDC30" w14:textId="77777777" w:rsidR="008A2081" w:rsidRDefault="00BE19AB" w:rsidP="00BE51C2">
            <w:pPr>
              <w:rPr>
                <w:sz w:val="22"/>
                <w:szCs w:val="22"/>
              </w:rPr>
            </w:pPr>
            <w:r>
              <w:rPr>
                <w:sz w:val="22"/>
                <w:szCs w:val="22"/>
              </w:rPr>
              <w:t>May</w:t>
            </w:r>
            <w:r w:rsidR="008A2081">
              <w:rPr>
                <w:sz w:val="22"/>
                <w:szCs w:val="22"/>
              </w:rPr>
              <w:t xml:space="preserve"> 2015 to </w:t>
            </w:r>
          </w:p>
          <w:p w14:paraId="66BDBE77" w14:textId="3F1EF864" w:rsidR="00BE19AB" w:rsidRDefault="00BE19AB" w:rsidP="00BE51C2">
            <w:pPr>
              <w:rPr>
                <w:sz w:val="22"/>
                <w:szCs w:val="22"/>
              </w:rPr>
            </w:pPr>
            <w:r>
              <w:rPr>
                <w:sz w:val="22"/>
                <w:szCs w:val="22"/>
              </w:rPr>
              <w:t>June 2015</w:t>
            </w:r>
          </w:p>
        </w:tc>
        <w:tc>
          <w:tcPr>
            <w:tcW w:w="2008" w:type="dxa"/>
            <w:tcBorders>
              <w:top w:val="single" w:sz="4" w:space="0" w:color="auto"/>
              <w:left w:val="single" w:sz="4" w:space="0" w:color="auto"/>
              <w:bottom w:val="single" w:sz="4" w:space="0" w:color="auto"/>
              <w:right w:val="single" w:sz="4" w:space="0" w:color="auto"/>
            </w:tcBorders>
            <w:vAlign w:val="center"/>
          </w:tcPr>
          <w:p w14:paraId="0400F596" w14:textId="77777777" w:rsidR="008A2081" w:rsidRDefault="00BE19AB" w:rsidP="00BE51C2">
            <w:pPr>
              <w:rPr>
                <w:sz w:val="22"/>
                <w:szCs w:val="22"/>
              </w:rPr>
            </w:pPr>
            <w:r>
              <w:rPr>
                <w:sz w:val="22"/>
                <w:szCs w:val="22"/>
              </w:rPr>
              <w:t>Nov</w:t>
            </w:r>
            <w:r w:rsidR="008A2081">
              <w:rPr>
                <w:sz w:val="22"/>
                <w:szCs w:val="22"/>
              </w:rPr>
              <w:t xml:space="preserve"> 2015 to </w:t>
            </w:r>
          </w:p>
          <w:p w14:paraId="1840D511" w14:textId="1FCC846C" w:rsidR="00BE19AB" w:rsidRDefault="00BE19AB" w:rsidP="00BE51C2">
            <w:pPr>
              <w:rPr>
                <w:sz w:val="22"/>
                <w:szCs w:val="22"/>
              </w:rPr>
            </w:pPr>
            <w:r>
              <w:rPr>
                <w:sz w:val="22"/>
                <w:szCs w:val="22"/>
              </w:rPr>
              <w:t>Dec 2015</w:t>
            </w:r>
          </w:p>
        </w:tc>
        <w:tc>
          <w:tcPr>
            <w:tcW w:w="2008" w:type="dxa"/>
            <w:tcBorders>
              <w:top w:val="single" w:sz="4" w:space="0" w:color="auto"/>
              <w:left w:val="single" w:sz="4" w:space="0" w:color="auto"/>
              <w:bottom w:val="single" w:sz="4" w:space="0" w:color="auto"/>
              <w:right w:val="single" w:sz="4" w:space="0" w:color="auto"/>
            </w:tcBorders>
            <w:vAlign w:val="center"/>
          </w:tcPr>
          <w:p w14:paraId="0A3AADFE" w14:textId="6F7286FD" w:rsidR="00BE19AB" w:rsidRDefault="00BE19AB" w:rsidP="00BE51C2">
            <w:pPr>
              <w:rPr>
                <w:sz w:val="22"/>
                <w:szCs w:val="22"/>
              </w:rPr>
            </w:pPr>
            <w:r>
              <w:rPr>
                <w:sz w:val="22"/>
                <w:szCs w:val="22"/>
              </w:rPr>
              <w:t>May-Jun 2016</w:t>
            </w:r>
          </w:p>
        </w:tc>
        <w:tc>
          <w:tcPr>
            <w:tcW w:w="2004" w:type="dxa"/>
            <w:tcBorders>
              <w:top w:val="single" w:sz="4" w:space="0" w:color="auto"/>
              <w:left w:val="single" w:sz="4" w:space="0" w:color="auto"/>
              <w:bottom w:val="single" w:sz="4" w:space="0" w:color="auto"/>
              <w:right w:val="single" w:sz="4" w:space="0" w:color="auto"/>
            </w:tcBorders>
            <w:vAlign w:val="center"/>
          </w:tcPr>
          <w:p w14:paraId="0831A153" w14:textId="24735428" w:rsidR="00BE19AB" w:rsidRDefault="00BE19AB" w:rsidP="00BE51C2">
            <w:pPr>
              <w:rPr>
                <w:sz w:val="22"/>
                <w:szCs w:val="22"/>
              </w:rPr>
            </w:pPr>
            <w:r>
              <w:rPr>
                <w:sz w:val="22"/>
                <w:szCs w:val="22"/>
              </w:rPr>
              <w:t>May-Jun 2017</w:t>
            </w:r>
          </w:p>
        </w:tc>
        <w:tc>
          <w:tcPr>
            <w:tcW w:w="1939" w:type="dxa"/>
            <w:tcBorders>
              <w:top w:val="single" w:sz="4" w:space="0" w:color="auto"/>
              <w:left w:val="single" w:sz="4" w:space="0" w:color="auto"/>
              <w:bottom w:val="single" w:sz="4" w:space="0" w:color="auto"/>
              <w:right w:val="single" w:sz="4" w:space="0" w:color="auto"/>
            </w:tcBorders>
            <w:vAlign w:val="center"/>
          </w:tcPr>
          <w:p w14:paraId="73069B88" w14:textId="46F8FA17" w:rsidR="00BE19AB" w:rsidRDefault="00BE19AB" w:rsidP="00BE51C2">
            <w:pPr>
              <w:rPr>
                <w:sz w:val="22"/>
                <w:szCs w:val="22"/>
              </w:rPr>
            </w:pPr>
            <w:r>
              <w:rPr>
                <w:sz w:val="22"/>
                <w:szCs w:val="22"/>
              </w:rPr>
              <w:t>--</w:t>
            </w:r>
          </w:p>
        </w:tc>
      </w:tr>
      <w:tr w:rsidR="00BE19AB" w14:paraId="102264D0"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vAlign w:val="center"/>
          </w:tcPr>
          <w:p w14:paraId="3D0A67DF" w14:textId="77777777" w:rsidR="00BE19AB" w:rsidRPr="00140435" w:rsidRDefault="00BE19AB">
            <w:pPr>
              <w:rPr>
                <w:b/>
                <w:b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533F98B2" w14:textId="5E355FFD" w:rsidR="00BE19AB" w:rsidRPr="00BE51C2" w:rsidRDefault="00BE19AB" w:rsidP="00BE51C2">
            <w:pPr>
              <w:rPr>
                <w:b/>
                <w:bCs/>
                <w:sz w:val="22"/>
                <w:szCs w:val="22"/>
              </w:rPr>
            </w:pPr>
            <w:r w:rsidRPr="00BE51C2">
              <w:rPr>
                <w:b/>
                <w:bCs/>
                <w:sz w:val="22"/>
                <w:szCs w:val="22"/>
              </w:rPr>
              <w:t>Insecticide*</w:t>
            </w:r>
          </w:p>
        </w:tc>
        <w:tc>
          <w:tcPr>
            <w:tcW w:w="2008" w:type="dxa"/>
            <w:tcBorders>
              <w:top w:val="single" w:sz="4" w:space="0" w:color="auto"/>
              <w:left w:val="single" w:sz="4" w:space="0" w:color="auto"/>
              <w:bottom w:val="single" w:sz="4" w:space="0" w:color="auto"/>
              <w:right w:val="single" w:sz="4" w:space="0" w:color="auto"/>
            </w:tcBorders>
            <w:vAlign w:val="center"/>
          </w:tcPr>
          <w:p w14:paraId="49D1D7D4" w14:textId="29D8F6F0" w:rsidR="00BE19AB" w:rsidRDefault="00BE19AB"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1251C0D3" w14:textId="1EF07997" w:rsidR="00BE19AB" w:rsidRDefault="00BE19AB"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655F2C34" w14:textId="7A7FB0AB" w:rsidR="00BE19AB" w:rsidRDefault="00BE19AB" w:rsidP="00BE51C2">
            <w:pPr>
              <w:rPr>
                <w:sz w:val="22"/>
                <w:szCs w:val="22"/>
              </w:rPr>
            </w:pPr>
            <w:proofErr w:type="spellStart"/>
            <w:r>
              <w:rPr>
                <w:sz w:val="22"/>
                <w:szCs w:val="22"/>
              </w:rPr>
              <w:t>Actellic</w:t>
            </w:r>
            <w:proofErr w:type="spellEnd"/>
          </w:p>
        </w:tc>
        <w:tc>
          <w:tcPr>
            <w:tcW w:w="2004" w:type="dxa"/>
            <w:tcBorders>
              <w:top w:val="single" w:sz="4" w:space="0" w:color="auto"/>
              <w:left w:val="single" w:sz="4" w:space="0" w:color="auto"/>
              <w:bottom w:val="single" w:sz="4" w:space="0" w:color="auto"/>
              <w:right w:val="single" w:sz="4" w:space="0" w:color="auto"/>
            </w:tcBorders>
            <w:vAlign w:val="center"/>
          </w:tcPr>
          <w:p w14:paraId="0F2FA0A8" w14:textId="2DB9E01E" w:rsidR="00BE19AB" w:rsidRDefault="00BE19AB" w:rsidP="00BE51C2">
            <w:pPr>
              <w:rPr>
                <w:sz w:val="22"/>
                <w:szCs w:val="22"/>
              </w:rPr>
            </w:pPr>
            <w:proofErr w:type="spellStart"/>
            <w:r>
              <w:rPr>
                <w:sz w:val="22"/>
                <w:szCs w:val="22"/>
              </w:rPr>
              <w:t>Actellic</w:t>
            </w:r>
            <w:proofErr w:type="spellEnd"/>
          </w:p>
        </w:tc>
        <w:tc>
          <w:tcPr>
            <w:tcW w:w="1939" w:type="dxa"/>
            <w:tcBorders>
              <w:top w:val="single" w:sz="4" w:space="0" w:color="auto"/>
              <w:left w:val="single" w:sz="4" w:space="0" w:color="auto"/>
              <w:bottom w:val="single" w:sz="4" w:space="0" w:color="auto"/>
              <w:right w:val="single" w:sz="4" w:space="0" w:color="auto"/>
            </w:tcBorders>
            <w:vAlign w:val="center"/>
          </w:tcPr>
          <w:p w14:paraId="313317BC" w14:textId="589F0F5C" w:rsidR="00BE19AB" w:rsidRDefault="00BE19AB" w:rsidP="00BE51C2">
            <w:pPr>
              <w:rPr>
                <w:sz w:val="22"/>
                <w:szCs w:val="22"/>
              </w:rPr>
            </w:pPr>
            <w:r>
              <w:rPr>
                <w:sz w:val="22"/>
                <w:szCs w:val="22"/>
              </w:rPr>
              <w:t>--</w:t>
            </w:r>
          </w:p>
        </w:tc>
      </w:tr>
      <w:tr w:rsidR="00BE19AB" w14:paraId="41925F88"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vAlign w:val="center"/>
          </w:tcPr>
          <w:p w14:paraId="1282270E" w14:textId="77777777" w:rsidR="00BE19AB" w:rsidRPr="00140435" w:rsidRDefault="00BE19AB">
            <w:pPr>
              <w:rPr>
                <w:b/>
                <w:b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2620ED00" w14:textId="66249AE9" w:rsidR="00BE19AB" w:rsidRPr="00BE51C2" w:rsidRDefault="00BE19AB" w:rsidP="00BE51C2">
            <w:pPr>
              <w:rPr>
                <w:b/>
                <w:bCs/>
                <w:sz w:val="22"/>
                <w:szCs w:val="22"/>
              </w:rPr>
            </w:pPr>
            <w:r w:rsidRPr="00BE51C2">
              <w:rPr>
                <w:b/>
                <w:bCs/>
                <w:sz w:val="22"/>
                <w:szCs w:val="22"/>
              </w:rPr>
              <w:t>Coverage</w:t>
            </w:r>
          </w:p>
        </w:tc>
        <w:tc>
          <w:tcPr>
            <w:tcW w:w="2008" w:type="dxa"/>
            <w:tcBorders>
              <w:top w:val="single" w:sz="4" w:space="0" w:color="auto"/>
              <w:left w:val="single" w:sz="4" w:space="0" w:color="auto"/>
              <w:bottom w:val="single" w:sz="4" w:space="0" w:color="auto"/>
              <w:right w:val="single" w:sz="4" w:space="0" w:color="auto"/>
            </w:tcBorders>
            <w:vAlign w:val="center"/>
          </w:tcPr>
          <w:p w14:paraId="5830D338" w14:textId="4DFF821B" w:rsidR="00BE19AB" w:rsidRDefault="00BE19AB" w:rsidP="00BE51C2">
            <w:pPr>
              <w:rPr>
                <w:sz w:val="22"/>
                <w:szCs w:val="22"/>
              </w:rPr>
            </w:pPr>
            <w:r>
              <w:rPr>
                <w:sz w:val="22"/>
                <w:szCs w:val="22"/>
              </w:rPr>
              <w:t>92%</w:t>
            </w:r>
          </w:p>
        </w:tc>
        <w:tc>
          <w:tcPr>
            <w:tcW w:w="2008" w:type="dxa"/>
            <w:tcBorders>
              <w:top w:val="single" w:sz="4" w:space="0" w:color="auto"/>
              <w:left w:val="single" w:sz="4" w:space="0" w:color="auto"/>
              <w:bottom w:val="single" w:sz="4" w:space="0" w:color="auto"/>
              <w:right w:val="single" w:sz="4" w:space="0" w:color="auto"/>
            </w:tcBorders>
            <w:vAlign w:val="center"/>
          </w:tcPr>
          <w:p w14:paraId="6423EA5A" w14:textId="1AEF8816" w:rsidR="00BE19AB" w:rsidRDefault="00BE19AB" w:rsidP="00BE51C2">
            <w:pPr>
              <w:rPr>
                <w:sz w:val="22"/>
                <w:szCs w:val="22"/>
              </w:rPr>
            </w:pPr>
            <w:r>
              <w:rPr>
                <w:sz w:val="22"/>
                <w:szCs w:val="22"/>
              </w:rPr>
              <w:t>96%</w:t>
            </w:r>
          </w:p>
        </w:tc>
        <w:tc>
          <w:tcPr>
            <w:tcW w:w="2008" w:type="dxa"/>
            <w:tcBorders>
              <w:top w:val="single" w:sz="4" w:space="0" w:color="auto"/>
              <w:left w:val="single" w:sz="4" w:space="0" w:color="auto"/>
              <w:bottom w:val="single" w:sz="4" w:space="0" w:color="auto"/>
              <w:right w:val="single" w:sz="4" w:space="0" w:color="auto"/>
            </w:tcBorders>
            <w:vAlign w:val="center"/>
          </w:tcPr>
          <w:p w14:paraId="50E264D2" w14:textId="3946FBC2" w:rsidR="00BE19AB" w:rsidRDefault="00BE19AB" w:rsidP="00BE51C2">
            <w:pPr>
              <w:rPr>
                <w:sz w:val="22"/>
                <w:szCs w:val="22"/>
              </w:rPr>
            </w:pPr>
            <w:r>
              <w:rPr>
                <w:sz w:val="22"/>
                <w:szCs w:val="22"/>
              </w:rPr>
              <w:t>99%</w:t>
            </w:r>
          </w:p>
        </w:tc>
        <w:tc>
          <w:tcPr>
            <w:tcW w:w="2004" w:type="dxa"/>
            <w:tcBorders>
              <w:top w:val="single" w:sz="4" w:space="0" w:color="auto"/>
              <w:left w:val="single" w:sz="4" w:space="0" w:color="auto"/>
              <w:bottom w:val="single" w:sz="4" w:space="0" w:color="auto"/>
              <w:right w:val="single" w:sz="4" w:space="0" w:color="auto"/>
            </w:tcBorders>
            <w:vAlign w:val="center"/>
          </w:tcPr>
          <w:p w14:paraId="1842BC3C" w14:textId="13B767F2" w:rsidR="00BE19AB" w:rsidRDefault="00BE19AB" w:rsidP="00BE51C2">
            <w:pPr>
              <w:rPr>
                <w:sz w:val="22"/>
                <w:szCs w:val="22"/>
              </w:rPr>
            </w:pPr>
            <w:r>
              <w:rPr>
                <w:sz w:val="22"/>
                <w:szCs w:val="22"/>
              </w:rPr>
              <w:t>100%</w:t>
            </w:r>
          </w:p>
        </w:tc>
        <w:tc>
          <w:tcPr>
            <w:tcW w:w="1939" w:type="dxa"/>
            <w:tcBorders>
              <w:top w:val="single" w:sz="4" w:space="0" w:color="auto"/>
              <w:left w:val="single" w:sz="4" w:space="0" w:color="auto"/>
              <w:bottom w:val="single" w:sz="4" w:space="0" w:color="auto"/>
              <w:right w:val="single" w:sz="4" w:space="0" w:color="auto"/>
            </w:tcBorders>
            <w:vAlign w:val="center"/>
          </w:tcPr>
          <w:p w14:paraId="533C0B82" w14:textId="691D0F71" w:rsidR="00BE19AB" w:rsidRDefault="00BE19AB" w:rsidP="00BE51C2">
            <w:pPr>
              <w:rPr>
                <w:sz w:val="22"/>
                <w:szCs w:val="22"/>
              </w:rPr>
            </w:pPr>
            <w:r>
              <w:rPr>
                <w:sz w:val="22"/>
                <w:szCs w:val="22"/>
              </w:rPr>
              <w:t>--</w:t>
            </w:r>
          </w:p>
        </w:tc>
      </w:tr>
      <w:tr w:rsidR="00BE19AB" w14:paraId="7A6E522E" w14:textId="77777777" w:rsidTr="00BE51C2">
        <w:trPr>
          <w:trHeight w:val="647"/>
        </w:trPr>
        <w:tc>
          <w:tcPr>
            <w:tcW w:w="1611" w:type="dxa"/>
            <w:vMerge w:val="restart"/>
            <w:tcBorders>
              <w:top w:val="single" w:sz="4" w:space="0" w:color="auto"/>
              <w:left w:val="single" w:sz="4" w:space="0" w:color="auto"/>
              <w:bottom w:val="single" w:sz="4" w:space="0" w:color="auto"/>
              <w:right w:val="single" w:sz="4" w:space="0" w:color="auto"/>
            </w:tcBorders>
            <w:vAlign w:val="center"/>
          </w:tcPr>
          <w:p w14:paraId="2767AE10" w14:textId="07197850" w:rsidR="00BE19AB" w:rsidRPr="00140435" w:rsidRDefault="00BE19AB" w:rsidP="00BE19AB">
            <w:pPr>
              <w:rPr>
                <w:b/>
                <w:bCs/>
                <w:sz w:val="22"/>
                <w:szCs w:val="22"/>
              </w:rPr>
            </w:pPr>
            <w:proofErr w:type="spellStart"/>
            <w:r w:rsidRPr="00140435">
              <w:rPr>
                <w:b/>
                <w:bCs/>
                <w:sz w:val="22"/>
                <w:szCs w:val="22"/>
              </w:rPr>
              <w:t>Serere</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4F8D647E" w14:textId="47C5AA91" w:rsidR="00BE19AB" w:rsidRPr="00BE51C2" w:rsidRDefault="00BE19AB" w:rsidP="00BE51C2">
            <w:pPr>
              <w:rPr>
                <w:b/>
                <w:bCs/>
                <w:sz w:val="22"/>
                <w:szCs w:val="22"/>
              </w:rPr>
            </w:pPr>
            <w:r w:rsidRPr="00BE51C2">
              <w:rPr>
                <w:b/>
                <w:bCs/>
                <w:sz w:val="22"/>
                <w:szCs w:val="22"/>
              </w:rPr>
              <w:t>Spray months</w:t>
            </w:r>
          </w:p>
        </w:tc>
        <w:tc>
          <w:tcPr>
            <w:tcW w:w="2008" w:type="dxa"/>
            <w:tcBorders>
              <w:top w:val="single" w:sz="4" w:space="0" w:color="auto"/>
              <w:left w:val="single" w:sz="4" w:space="0" w:color="auto"/>
              <w:bottom w:val="single" w:sz="4" w:space="0" w:color="auto"/>
              <w:right w:val="single" w:sz="4" w:space="0" w:color="auto"/>
            </w:tcBorders>
            <w:vAlign w:val="center"/>
          </w:tcPr>
          <w:p w14:paraId="70F3B188" w14:textId="79521934" w:rsidR="004E30FC" w:rsidRDefault="007847B1" w:rsidP="00BE51C2">
            <w:pPr>
              <w:rPr>
                <w:sz w:val="22"/>
                <w:szCs w:val="22"/>
              </w:rPr>
            </w:pPr>
            <w:r>
              <w:rPr>
                <w:sz w:val="22"/>
                <w:szCs w:val="22"/>
              </w:rPr>
              <w:t>April</w:t>
            </w:r>
            <w:r w:rsidR="004E30FC">
              <w:rPr>
                <w:sz w:val="22"/>
                <w:szCs w:val="22"/>
              </w:rPr>
              <w:t xml:space="preserve"> </w:t>
            </w:r>
            <w:r w:rsidR="00BE19AB">
              <w:rPr>
                <w:sz w:val="22"/>
                <w:szCs w:val="22"/>
              </w:rPr>
              <w:t xml:space="preserve">2015 to </w:t>
            </w:r>
          </w:p>
          <w:p w14:paraId="7E5516F4" w14:textId="06E46D81" w:rsidR="00BE19AB" w:rsidRDefault="007847B1" w:rsidP="00BE51C2">
            <w:pPr>
              <w:rPr>
                <w:sz w:val="22"/>
                <w:szCs w:val="22"/>
              </w:rPr>
            </w:pPr>
            <w:r>
              <w:rPr>
                <w:sz w:val="22"/>
                <w:szCs w:val="22"/>
              </w:rPr>
              <w:t>May</w:t>
            </w:r>
            <w:r w:rsidR="004E30FC">
              <w:rPr>
                <w:sz w:val="22"/>
                <w:szCs w:val="22"/>
              </w:rPr>
              <w:t xml:space="preserve"> </w:t>
            </w:r>
            <w:r w:rsidR="00BE19AB">
              <w:rPr>
                <w:sz w:val="22"/>
                <w:szCs w:val="22"/>
              </w:rPr>
              <w:t>2015</w:t>
            </w:r>
          </w:p>
        </w:tc>
        <w:tc>
          <w:tcPr>
            <w:tcW w:w="2008" w:type="dxa"/>
            <w:tcBorders>
              <w:top w:val="single" w:sz="4" w:space="0" w:color="auto"/>
              <w:left w:val="single" w:sz="4" w:space="0" w:color="auto"/>
              <w:bottom w:val="single" w:sz="4" w:space="0" w:color="auto"/>
              <w:right w:val="single" w:sz="4" w:space="0" w:color="auto"/>
            </w:tcBorders>
            <w:vAlign w:val="center"/>
          </w:tcPr>
          <w:p w14:paraId="10D4A4FE" w14:textId="77777777" w:rsidR="00BE19AB" w:rsidRDefault="00BE19AB" w:rsidP="00BE51C2">
            <w:pPr>
              <w:rPr>
                <w:sz w:val="22"/>
                <w:szCs w:val="22"/>
              </w:rPr>
            </w:pPr>
            <w:r>
              <w:rPr>
                <w:sz w:val="22"/>
                <w:szCs w:val="22"/>
              </w:rPr>
              <w:t xml:space="preserve">Oct 2015 to </w:t>
            </w:r>
          </w:p>
          <w:p w14:paraId="215E7F09" w14:textId="501355EF" w:rsidR="00BE19AB" w:rsidRDefault="00BE19AB" w:rsidP="00BE51C2">
            <w:pPr>
              <w:rPr>
                <w:sz w:val="22"/>
                <w:szCs w:val="22"/>
              </w:rPr>
            </w:pPr>
            <w:r>
              <w:rPr>
                <w:sz w:val="22"/>
                <w:szCs w:val="22"/>
              </w:rPr>
              <w:t>Nov 2015</w:t>
            </w:r>
          </w:p>
        </w:tc>
        <w:tc>
          <w:tcPr>
            <w:tcW w:w="2008" w:type="dxa"/>
            <w:tcBorders>
              <w:top w:val="single" w:sz="4" w:space="0" w:color="auto"/>
              <w:left w:val="single" w:sz="4" w:space="0" w:color="auto"/>
              <w:bottom w:val="single" w:sz="4" w:space="0" w:color="auto"/>
              <w:right w:val="single" w:sz="4" w:space="0" w:color="auto"/>
            </w:tcBorders>
            <w:vAlign w:val="center"/>
          </w:tcPr>
          <w:p w14:paraId="270ADCD0" w14:textId="77777777" w:rsidR="00BE19AB" w:rsidRDefault="00BE19AB" w:rsidP="00BE51C2">
            <w:pPr>
              <w:rPr>
                <w:sz w:val="22"/>
                <w:szCs w:val="22"/>
              </w:rPr>
            </w:pPr>
            <w:r>
              <w:rPr>
                <w:sz w:val="22"/>
                <w:szCs w:val="22"/>
              </w:rPr>
              <w:t xml:space="preserve">Jun 2016 to </w:t>
            </w:r>
          </w:p>
          <w:p w14:paraId="413C416E" w14:textId="4EDA480C" w:rsidR="00BE19AB" w:rsidRDefault="00BE19AB" w:rsidP="00BE51C2">
            <w:pPr>
              <w:rPr>
                <w:sz w:val="22"/>
                <w:szCs w:val="22"/>
              </w:rPr>
            </w:pPr>
            <w:r>
              <w:rPr>
                <w:sz w:val="22"/>
                <w:szCs w:val="22"/>
              </w:rPr>
              <w:t>Jul 2016</w:t>
            </w:r>
          </w:p>
        </w:tc>
        <w:tc>
          <w:tcPr>
            <w:tcW w:w="2004" w:type="dxa"/>
            <w:tcBorders>
              <w:top w:val="single" w:sz="4" w:space="0" w:color="auto"/>
              <w:left w:val="single" w:sz="4" w:space="0" w:color="auto"/>
              <w:bottom w:val="single" w:sz="4" w:space="0" w:color="auto"/>
              <w:right w:val="single" w:sz="4" w:space="0" w:color="auto"/>
            </w:tcBorders>
            <w:vAlign w:val="center"/>
          </w:tcPr>
          <w:p w14:paraId="4824756D" w14:textId="77777777" w:rsidR="00BE19AB" w:rsidRDefault="00BE19AB" w:rsidP="00BE51C2">
            <w:pPr>
              <w:rPr>
                <w:sz w:val="22"/>
                <w:szCs w:val="22"/>
              </w:rPr>
            </w:pPr>
            <w:r>
              <w:rPr>
                <w:sz w:val="22"/>
                <w:szCs w:val="22"/>
              </w:rPr>
              <w:t xml:space="preserve">Jul 2017 to </w:t>
            </w:r>
          </w:p>
          <w:p w14:paraId="3FA6E58A" w14:textId="32B0EA97" w:rsidR="00BE19AB" w:rsidRDefault="00BE19AB" w:rsidP="00BE51C2">
            <w:pPr>
              <w:rPr>
                <w:sz w:val="22"/>
                <w:szCs w:val="22"/>
              </w:rPr>
            </w:pPr>
            <w:r>
              <w:rPr>
                <w:sz w:val="22"/>
                <w:szCs w:val="22"/>
              </w:rPr>
              <w:t>Aug 2017</w:t>
            </w:r>
          </w:p>
        </w:tc>
        <w:tc>
          <w:tcPr>
            <w:tcW w:w="1939" w:type="dxa"/>
            <w:tcBorders>
              <w:top w:val="single" w:sz="4" w:space="0" w:color="auto"/>
              <w:left w:val="single" w:sz="4" w:space="0" w:color="auto"/>
              <w:bottom w:val="single" w:sz="4" w:space="0" w:color="auto"/>
              <w:right w:val="single" w:sz="4" w:space="0" w:color="auto"/>
            </w:tcBorders>
            <w:vAlign w:val="center"/>
          </w:tcPr>
          <w:p w14:paraId="00C0AB0A" w14:textId="1AE645C8" w:rsidR="00BE19AB" w:rsidRDefault="00BE19AB" w:rsidP="00BE51C2">
            <w:pPr>
              <w:rPr>
                <w:sz w:val="22"/>
                <w:szCs w:val="22"/>
              </w:rPr>
            </w:pPr>
            <w:r>
              <w:rPr>
                <w:sz w:val="22"/>
                <w:szCs w:val="22"/>
              </w:rPr>
              <w:t>--</w:t>
            </w:r>
          </w:p>
        </w:tc>
      </w:tr>
      <w:tr w:rsidR="00BE19AB" w14:paraId="58C388AD"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vAlign w:val="center"/>
          </w:tcPr>
          <w:p w14:paraId="7553ADB6" w14:textId="77777777" w:rsidR="00BE19AB" w:rsidRPr="00140435" w:rsidRDefault="00BE19AB">
            <w:pPr>
              <w:rPr>
                <w:b/>
                <w:b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263C265D" w14:textId="40B045DA" w:rsidR="00BE19AB" w:rsidRPr="00BE51C2" w:rsidRDefault="00BE19AB" w:rsidP="00BE51C2">
            <w:pPr>
              <w:rPr>
                <w:b/>
                <w:bCs/>
                <w:sz w:val="22"/>
                <w:szCs w:val="22"/>
              </w:rPr>
            </w:pPr>
            <w:r w:rsidRPr="00BE51C2">
              <w:rPr>
                <w:b/>
                <w:bCs/>
                <w:sz w:val="22"/>
                <w:szCs w:val="22"/>
              </w:rPr>
              <w:t>Insecticide*</w:t>
            </w:r>
          </w:p>
        </w:tc>
        <w:tc>
          <w:tcPr>
            <w:tcW w:w="2008" w:type="dxa"/>
            <w:tcBorders>
              <w:top w:val="single" w:sz="4" w:space="0" w:color="auto"/>
              <w:left w:val="single" w:sz="4" w:space="0" w:color="auto"/>
              <w:bottom w:val="single" w:sz="4" w:space="0" w:color="auto"/>
              <w:right w:val="single" w:sz="4" w:space="0" w:color="auto"/>
            </w:tcBorders>
            <w:vAlign w:val="center"/>
          </w:tcPr>
          <w:p w14:paraId="6C989260" w14:textId="6137488D" w:rsidR="00BE19AB" w:rsidRDefault="00BE19AB"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34346FDA" w14:textId="41EDCFC9" w:rsidR="00BE19AB" w:rsidRDefault="00BE19AB"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5AB3C527" w14:textId="044DBE5F" w:rsidR="00BE19AB" w:rsidRDefault="00BE19AB" w:rsidP="00BE51C2">
            <w:pPr>
              <w:rPr>
                <w:sz w:val="22"/>
                <w:szCs w:val="22"/>
              </w:rPr>
            </w:pPr>
            <w:r>
              <w:rPr>
                <w:sz w:val="22"/>
                <w:szCs w:val="22"/>
              </w:rPr>
              <w:t>Bendiocarb</w:t>
            </w:r>
          </w:p>
        </w:tc>
        <w:tc>
          <w:tcPr>
            <w:tcW w:w="2004" w:type="dxa"/>
            <w:tcBorders>
              <w:top w:val="single" w:sz="4" w:space="0" w:color="auto"/>
              <w:left w:val="single" w:sz="4" w:space="0" w:color="auto"/>
              <w:bottom w:val="single" w:sz="4" w:space="0" w:color="auto"/>
              <w:right w:val="single" w:sz="4" w:space="0" w:color="auto"/>
            </w:tcBorders>
            <w:vAlign w:val="center"/>
          </w:tcPr>
          <w:p w14:paraId="3D9F4388" w14:textId="178F76C3" w:rsidR="00BE19AB" w:rsidRDefault="00BE19AB" w:rsidP="00BE51C2">
            <w:pPr>
              <w:rPr>
                <w:sz w:val="22"/>
                <w:szCs w:val="22"/>
              </w:rPr>
            </w:pPr>
            <w:proofErr w:type="spellStart"/>
            <w:r>
              <w:rPr>
                <w:sz w:val="22"/>
                <w:szCs w:val="22"/>
              </w:rPr>
              <w:t>Actellic</w:t>
            </w:r>
            <w:proofErr w:type="spellEnd"/>
          </w:p>
        </w:tc>
        <w:tc>
          <w:tcPr>
            <w:tcW w:w="1939" w:type="dxa"/>
            <w:tcBorders>
              <w:top w:val="single" w:sz="4" w:space="0" w:color="auto"/>
              <w:left w:val="single" w:sz="4" w:space="0" w:color="auto"/>
              <w:bottom w:val="single" w:sz="4" w:space="0" w:color="auto"/>
              <w:right w:val="single" w:sz="4" w:space="0" w:color="auto"/>
            </w:tcBorders>
            <w:vAlign w:val="center"/>
          </w:tcPr>
          <w:p w14:paraId="21EE947F" w14:textId="0F0FDA6F" w:rsidR="00BE19AB" w:rsidRDefault="00BE19AB" w:rsidP="00BE51C2">
            <w:pPr>
              <w:rPr>
                <w:sz w:val="22"/>
                <w:szCs w:val="22"/>
              </w:rPr>
            </w:pPr>
            <w:r>
              <w:rPr>
                <w:sz w:val="22"/>
                <w:szCs w:val="22"/>
              </w:rPr>
              <w:t>--</w:t>
            </w:r>
          </w:p>
        </w:tc>
      </w:tr>
      <w:tr w:rsidR="00BE19AB" w14:paraId="192DDB72"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vAlign w:val="center"/>
          </w:tcPr>
          <w:p w14:paraId="605F4C0F" w14:textId="77777777" w:rsidR="00BE19AB" w:rsidRPr="00140435" w:rsidRDefault="00BE19AB">
            <w:pPr>
              <w:rPr>
                <w:b/>
                <w:b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42F5B4EA" w14:textId="35E86A1F" w:rsidR="00BE19AB" w:rsidRPr="00BE51C2" w:rsidRDefault="00BE19AB" w:rsidP="00BE51C2">
            <w:pPr>
              <w:rPr>
                <w:b/>
                <w:bCs/>
                <w:sz w:val="22"/>
                <w:szCs w:val="22"/>
              </w:rPr>
            </w:pPr>
            <w:r w:rsidRPr="00BE51C2">
              <w:rPr>
                <w:b/>
                <w:bCs/>
                <w:sz w:val="22"/>
                <w:szCs w:val="22"/>
              </w:rPr>
              <w:t>Coverage</w:t>
            </w:r>
          </w:p>
        </w:tc>
        <w:tc>
          <w:tcPr>
            <w:tcW w:w="2008" w:type="dxa"/>
            <w:tcBorders>
              <w:top w:val="single" w:sz="4" w:space="0" w:color="auto"/>
              <w:left w:val="single" w:sz="4" w:space="0" w:color="auto"/>
              <w:bottom w:val="single" w:sz="4" w:space="0" w:color="auto"/>
              <w:right w:val="single" w:sz="4" w:space="0" w:color="auto"/>
            </w:tcBorders>
            <w:vAlign w:val="center"/>
          </w:tcPr>
          <w:p w14:paraId="672A4A33" w14:textId="62057381" w:rsidR="00BE19AB" w:rsidRDefault="00BE19AB" w:rsidP="00BE51C2">
            <w:pPr>
              <w:rPr>
                <w:sz w:val="22"/>
                <w:szCs w:val="22"/>
              </w:rPr>
            </w:pPr>
            <w:r>
              <w:rPr>
                <w:sz w:val="22"/>
                <w:szCs w:val="22"/>
              </w:rPr>
              <w:t>98%</w:t>
            </w:r>
          </w:p>
        </w:tc>
        <w:tc>
          <w:tcPr>
            <w:tcW w:w="2008" w:type="dxa"/>
            <w:tcBorders>
              <w:top w:val="single" w:sz="4" w:space="0" w:color="auto"/>
              <w:left w:val="single" w:sz="4" w:space="0" w:color="auto"/>
              <w:bottom w:val="single" w:sz="4" w:space="0" w:color="auto"/>
              <w:right w:val="single" w:sz="4" w:space="0" w:color="auto"/>
            </w:tcBorders>
            <w:vAlign w:val="center"/>
          </w:tcPr>
          <w:p w14:paraId="5C6D7485" w14:textId="44314B03" w:rsidR="00BE19AB" w:rsidRDefault="00BE19AB" w:rsidP="00BE51C2">
            <w:pPr>
              <w:rPr>
                <w:sz w:val="22"/>
                <w:szCs w:val="22"/>
              </w:rPr>
            </w:pPr>
            <w:r>
              <w:rPr>
                <w:sz w:val="22"/>
                <w:szCs w:val="22"/>
              </w:rPr>
              <w:t>100%</w:t>
            </w:r>
          </w:p>
        </w:tc>
        <w:tc>
          <w:tcPr>
            <w:tcW w:w="2008" w:type="dxa"/>
            <w:tcBorders>
              <w:top w:val="single" w:sz="4" w:space="0" w:color="auto"/>
              <w:left w:val="single" w:sz="4" w:space="0" w:color="auto"/>
              <w:bottom w:val="single" w:sz="4" w:space="0" w:color="auto"/>
              <w:right w:val="single" w:sz="4" w:space="0" w:color="auto"/>
            </w:tcBorders>
            <w:vAlign w:val="center"/>
          </w:tcPr>
          <w:p w14:paraId="6E1C0507" w14:textId="11B5AD98" w:rsidR="00BE19AB" w:rsidRDefault="00BE19AB" w:rsidP="00BE51C2">
            <w:pPr>
              <w:rPr>
                <w:sz w:val="22"/>
                <w:szCs w:val="22"/>
              </w:rPr>
            </w:pPr>
            <w:r>
              <w:rPr>
                <w:sz w:val="22"/>
                <w:szCs w:val="22"/>
              </w:rPr>
              <w:t>96%</w:t>
            </w:r>
          </w:p>
        </w:tc>
        <w:tc>
          <w:tcPr>
            <w:tcW w:w="2004" w:type="dxa"/>
            <w:tcBorders>
              <w:top w:val="single" w:sz="4" w:space="0" w:color="auto"/>
              <w:left w:val="single" w:sz="4" w:space="0" w:color="auto"/>
              <w:bottom w:val="single" w:sz="4" w:space="0" w:color="auto"/>
              <w:right w:val="single" w:sz="4" w:space="0" w:color="auto"/>
            </w:tcBorders>
            <w:vAlign w:val="center"/>
          </w:tcPr>
          <w:p w14:paraId="43F9E144" w14:textId="7632A8E5" w:rsidR="00BE19AB" w:rsidRDefault="00BE19AB" w:rsidP="00BE51C2">
            <w:pPr>
              <w:rPr>
                <w:sz w:val="22"/>
                <w:szCs w:val="22"/>
              </w:rPr>
            </w:pPr>
            <w:r>
              <w:rPr>
                <w:sz w:val="22"/>
                <w:szCs w:val="22"/>
              </w:rPr>
              <w:t>96%</w:t>
            </w:r>
          </w:p>
        </w:tc>
        <w:tc>
          <w:tcPr>
            <w:tcW w:w="1939" w:type="dxa"/>
            <w:tcBorders>
              <w:top w:val="single" w:sz="4" w:space="0" w:color="auto"/>
              <w:left w:val="single" w:sz="4" w:space="0" w:color="auto"/>
              <w:bottom w:val="single" w:sz="4" w:space="0" w:color="auto"/>
              <w:right w:val="single" w:sz="4" w:space="0" w:color="auto"/>
            </w:tcBorders>
            <w:vAlign w:val="center"/>
          </w:tcPr>
          <w:p w14:paraId="6443D421" w14:textId="33ACE6B9" w:rsidR="00BE19AB" w:rsidRDefault="00BE19AB" w:rsidP="00BE51C2">
            <w:pPr>
              <w:rPr>
                <w:sz w:val="22"/>
                <w:szCs w:val="22"/>
              </w:rPr>
            </w:pPr>
            <w:r>
              <w:rPr>
                <w:sz w:val="22"/>
                <w:szCs w:val="22"/>
              </w:rPr>
              <w:t>--</w:t>
            </w:r>
          </w:p>
        </w:tc>
      </w:tr>
      <w:tr w:rsidR="00BE19AB" w14:paraId="18287B6B" w14:textId="77777777" w:rsidTr="00BE51C2">
        <w:trPr>
          <w:trHeight w:val="629"/>
        </w:trPr>
        <w:tc>
          <w:tcPr>
            <w:tcW w:w="1611" w:type="dxa"/>
            <w:vMerge w:val="restart"/>
            <w:tcBorders>
              <w:top w:val="single" w:sz="4" w:space="0" w:color="auto"/>
              <w:left w:val="single" w:sz="4" w:space="0" w:color="auto"/>
              <w:bottom w:val="single" w:sz="4" w:space="0" w:color="auto"/>
              <w:right w:val="single" w:sz="4" w:space="0" w:color="auto"/>
            </w:tcBorders>
            <w:vAlign w:val="center"/>
          </w:tcPr>
          <w:p w14:paraId="0F4855A5" w14:textId="21B3E4C3" w:rsidR="00BE19AB" w:rsidRPr="00140435" w:rsidRDefault="00BE19AB" w:rsidP="00BE19AB">
            <w:pPr>
              <w:rPr>
                <w:b/>
                <w:bCs/>
                <w:sz w:val="22"/>
                <w:szCs w:val="22"/>
              </w:rPr>
            </w:pPr>
            <w:r w:rsidRPr="00140435">
              <w:rPr>
                <w:b/>
                <w:bCs/>
                <w:sz w:val="22"/>
                <w:szCs w:val="22"/>
              </w:rPr>
              <w:t>Tororo</w:t>
            </w:r>
          </w:p>
        </w:tc>
        <w:tc>
          <w:tcPr>
            <w:tcW w:w="1581" w:type="dxa"/>
            <w:tcBorders>
              <w:top w:val="single" w:sz="4" w:space="0" w:color="auto"/>
              <w:left w:val="single" w:sz="4" w:space="0" w:color="auto"/>
              <w:bottom w:val="single" w:sz="4" w:space="0" w:color="auto"/>
              <w:right w:val="single" w:sz="4" w:space="0" w:color="auto"/>
            </w:tcBorders>
            <w:vAlign w:val="center"/>
          </w:tcPr>
          <w:p w14:paraId="650A5B61" w14:textId="3A2E572A" w:rsidR="00BE19AB" w:rsidRPr="00BE51C2" w:rsidRDefault="00BE19AB" w:rsidP="00BE51C2">
            <w:pPr>
              <w:rPr>
                <w:b/>
                <w:bCs/>
                <w:sz w:val="22"/>
                <w:szCs w:val="22"/>
              </w:rPr>
            </w:pPr>
            <w:r w:rsidRPr="00BE51C2">
              <w:rPr>
                <w:b/>
                <w:bCs/>
                <w:sz w:val="22"/>
                <w:szCs w:val="22"/>
              </w:rPr>
              <w:t>Spray months</w:t>
            </w:r>
          </w:p>
        </w:tc>
        <w:tc>
          <w:tcPr>
            <w:tcW w:w="2008" w:type="dxa"/>
            <w:tcBorders>
              <w:top w:val="single" w:sz="4" w:space="0" w:color="auto"/>
              <w:left w:val="single" w:sz="4" w:space="0" w:color="auto"/>
              <w:bottom w:val="single" w:sz="4" w:space="0" w:color="auto"/>
              <w:right w:val="single" w:sz="4" w:space="0" w:color="auto"/>
            </w:tcBorders>
            <w:vAlign w:val="center"/>
          </w:tcPr>
          <w:p w14:paraId="010FE391" w14:textId="39B9B6E2" w:rsidR="00BE19AB" w:rsidRDefault="00BE19AB" w:rsidP="00BE51C2">
            <w:pPr>
              <w:rPr>
                <w:sz w:val="22"/>
                <w:szCs w:val="22"/>
              </w:rPr>
            </w:pPr>
            <w:r>
              <w:rPr>
                <w:sz w:val="22"/>
                <w:szCs w:val="22"/>
              </w:rPr>
              <w:t xml:space="preserve">Dec 2014 to </w:t>
            </w:r>
          </w:p>
          <w:p w14:paraId="59607A2B" w14:textId="7ED66D9F" w:rsidR="00BE19AB" w:rsidRDefault="00BE19AB" w:rsidP="00BE51C2">
            <w:pPr>
              <w:rPr>
                <w:sz w:val="22"/>
                <w:szCs w:val="22"/>
              </w:rPr>
            </w:pPr>
            <w:r>
              <w:rPr>
                <w:sz w:val="22"/>
                <w:szCs w:val="22"/>
              </w:rPr>
              <w:t>Feb 2015</w:t>
            </w:r>
          </w:p>
        </w:tc>
        <w:tc>
          <w:tcPr>
            <w:tcW w:w="2008" w:type="dxa"/>
            <w:tcBorders>
              <w:top w:val="single" w:sz="4" w:space="0" w:color="auto"/>
              <w:left w:val="single" w:sz="4" w:space="0" w:color="auto"/>
              <w:bottom w:val="single" w:sz="4" w:space="0" w:color="auto"/>
              <w:right w:val="single" w:sz="4" w:space="0" w:color="auto"/>
            </w:tcBorders>
            <w:vAlign w:val="center"/>
          </w:tcPr>
          <w:p w14:paraId="7CFC3D3D" w14:textId="6B7CCE41" w:rsidR="00BE19AB" w:rsidRDefault="00BE19AB" w:rsidP="00BE51C2">
            <w:pPr>
              <w:rPr>
                <w:sz w:val="22"/>
                <w:szCs w:val="22"/>
              </w:rPr>
            </w:pPr>
            <w:r>
              <w:rPr>
                <w:sz w:val="22"/>
                <w:szCs w:val="22"/>
              </w:rPr>
              <w:t xml:space="preserve">June 2015 to </w:t>
            </w:r>
          </w:p>
          <w:p w14:paraId="653BACF8" w14:textId="63ED724C" w:rsidR="00BE19AB" w:rsidRDefault="00BE19AB" w:rsidP="00BE51C2">
            <w:pPr>
              <w:rPr>
                <w:sz w:val="22"/>
                <w:szCs w:val="22"/>
              </w:rPr>
            </w:pPr>
            <w:r>
              <w:rPr>
                <w:sz w:val="22"/>
                <w:szCs w:val="22"/>
              </w:rPr>
              <w:t>July 2015</w:t>
            </w:r>
          </w:p>
        </w:tc>
        <w:tc>
          <w:tcPr>
            <w:tcW w:w="2008" w:type="dxa"/>
            <w:tcBorders>
              <w:top w:val="single" w:sz="4" w:space="0" w:color="auto"/>
              <w:left w:val="single" w:sz="4" w:space="0" w:color="auto"/>
              <w:bottom w:val="single" w:sz="4" w:space="0" w:color="auto"/>
              <w:right w:val="single" w:sz="4" w:space="0" w:color="auto"/>
            </w:tcBorders>
            <w:vAlign w:val="center"/>
          </w:tcPr>
          <w:p w14:paraId="18C6A3A4" w14:textId="3C623129" w:rsidR="00BE19AB" w:rsidRDefault="00BE19AB" w:rsidP="00BE51C2">
            <w:pPr>
              <w:rPr>
                <w:sz w:val="22"/>
                <w:szCs w:val="22"/>
              </w:rPr>
            </w:pPr>
            <w:r>
              <w:rPr>
                <w:sz w:val="22"/>
                <w:szCs w:val="22"/>
              </w:rPr>
              <w:t xml:space="preserve">Nov 2015 to </w:t>
            </w:r>
          </w:p>
          <w:p w14:paraId="3D678EC5" w14:textId="706F1F51" w:rsidR="00BE19AB" w:rsidRDefault="00BE19AB" w:rsidP="00BE51C2">
            <w:pPr>
              <w:rPr>
                <w:sz w:val="22"/>
                <w:szCs w:val="22"/>
              </w:rPr>
            </w:pPr>
            <w:r>
              <w:rPr>
                <w:sz w:val="22"/>
                <w:szCs w:val="22"/>
              </w:rPr>
              <w:t>Dec 2015</w:t>
            </w:r>
          </w:p>
        </w:tc>
        <w:tc>
          <w:tcPr>
            <w:tcW w:w="2004" w:type="dxa"/>
            <w:tcBorders>
              <w:top w:val="single" w:sz="4" w:space="0" w:color="auto"/>
              <w:left w:val="single" w:sz="4" w:space="0" w:color="auto"/>
              <w:bottom w:val="single" w:sz="4" w:space="0" w:color="auto"/>
              <w:right w:val="single" w:sz="4" w:space="0" w:color="auto"/>
            </w:tcBorders>
            <w:vAlign w:val="center"/>
          </w:tcPr>
          <w:p w14:paraId="37D87035" w14:textId="77777777" w:rsidR="00BE19AB" w:rsidRDefault="00BE19AB" w:rsidP="00BE51C2">
            <w:pPr>
              <w:rPr>
                <w:sz w:val="22"/>
                <w:szCs w:val="22"/>
              </w:rPr>
            </w:pPr>
            <w:r>
              <w:rPr>
                <w:sz w:val="22"/>
                <w:szCs w:val="22"/>
              </w:rPr>
              <w:t xml:space="preserve">June 2016 to </w:t>
            </w:r>
          </w:p>
          <w:p w14:paraId="48DCEBE4" w14:textId="4F6CDCC7" w:rsidR="00BE19AB" w:rsidRDefault="00BE19AB" w:rsidP="00BE51C2">
            <w:pPr>
              <w:rPr>
                <w:sz w:val="22"/>
                <w:szCs w:val="22"/>
              </w:rPr>
            </w:pPr>
            <w:r>
              <w:rPr>
                <w:sz w:val="22"/>
                <w:szCs w:val="22"/>
              </w:rPr>
              <w:t>July 2016</w:t>
            </w:r>
          </w:p>
        </w:tc>
        <w:tc>
          <w:tcPr>
            <w:tcW w:w="1939" w:type="dxa"/>
            <w:tcBorders>
              <w:top w:val="single" w:sz="4" w:space="0" w:color="auto"/>
              <w:left w:val="single" w:sz="4" w:space="0" w:color="auto"/>
              <w:bottom w:val="single" w:sz="4" w:space="0" w:color="auto"/>
              <w:right w:val="single" w:sz="4" w:space="0" w:color="auto"/>
            </w:tcBorders>
            <w:vAlign w:val="center"/>
          </w:tcPr>
          <w:p w14:paraId="51747ED5" w14:textId="77777777" w:rsidR="00BE19AB" w:rsidRDefault="00BE19AB" w:rsidP="00BE51C2">
            <w:pPr>
              <w:rPr>
                <w:sz w:val="22"/>
                <w:szCs w:val="22"/>
              </w:rPr>
            </w:pPr>
            <w:r>
              <w:rPr>
                <w:sz w:val="22"/>
                <w:szCs w:val="22"/>
              </w:rPr>
              <w:t xml:space="preserve">July 2017 to </w:t>
            </w:r>
          </w:p>
          <w:p w14:paraId="5E5258E0" w14:textId="154D8974" w:rsidR="00BE19AB" w:rsidRDefault="00BE19AB" w:rsidP="00BE51C2">
            <w:pPr>
              <w:rPr>
                <w:sz w:val="22"/>
                <w:szCs w:val="22"/>
              </w:rPr>
            </w:pPr>
            <w:r>
              <w:rPr>
                <w:sz w:val="22"/>
                <w:szCs w:val="22"/>
              </w:rPr>
              <w:t>Aug 2017</w:t>
            </w:r>
          </w:p>
        </w:tc>
      </w:tr>
      <w:tr w:rsidR="00BE19AB" w14:paraId="177C82B8"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tcPr>
          <w:p w14:paraId="64137CE1" w14:textId="77777777" w:rsidR="00BE19AB" w:rsidRDefault="00BE19AB" w:rsidP="00C410B7">
            <w:pPr>
              <w:rPr>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5AAAA8BE" w14:textId="457486F9" w:rsidR="00BE19AB" w:rsidRPr="00BE51C2" w:rsidRDefault="00BE19AB" w:rsidP="00BE51C2">
            <w:pPr>
              <w:rPr>
                <w:b/>
                <w:bCs/>
                <w:sz w:val="22"/>
                <w:szCs w:val="22"/>
              </w:rPr>
            </w:pPr>
            <w:r w:rsidRPr="00BE51C2">
              <w:rPr>
                <w:b/>
                <w:bCs/>
                <w:sz w:val="22"/>
                <w:szCs w:val="22"/>
              </w:rPr>
              <w:t>Insecticide*</w:t>
            </w:r>
          </w:p>
        </w:tc>
        <w:tc>
          <w:tcPr>
            <w:tcW w:w="2008" w:type="dxa"/>
            <w:tcBorders>
              <w:top w:val="single" w:sz="4" w:space="0" w:color="auto"/>
              <w:left w:val="single" w:sz="4" w:space="0" w:color="auto"/>
              <w:bottom w:val="single" w:sz="4" w:space="0" w:color="auto"/>
              <w:right w:val="single" w:sz="4" w:space="0" w:color="auto"/>
            </w:tcBorders>
            <w:vAlign w:val="center"/>
          </w:tcPr>
          <w:p w14:paraId="6018552B" w14:textId="4DE7A1F2" w:rsidR="00BE19AB" w:rsidRDefault="00BE19AB"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20882BCA" w14:textId="4A3CB2BB" w:rsidR="00BE19AB" w:rsidRDefault="00BE19AB" w:rsidP="00BE51C2">
            <w:pPr>
              <w:rPr>
                <w:sz w:val="22"/>
                <w:szCs w:val="22"/>
              </w:rPr>
            </w:pPr>
            <w:r>
              <w:rPr>
                <w:sz w:val="22"/>
                <w:szCs w:val="22"/>
              </w:rPr>
              <w:t>Bendiocarb</w:t>
            </w:r>
          </w:p>
        </w:tc>
        <w:tc>
          <w:tcPr>
            <w:tcW w:w="2008" w:type="dxa"/>
            <w:tcBorders>
              <w:top w:val="single" w:sz="4" w:space="0" w:color="auto"/>
              <w:left w:val="single" w:sz="4" w:space="0" w:color="auto"/>
              <w:bottom w:val="single" w:sz="4" w:space="0" w:color="auto"/>
              <w:right w:val="single" w:sz="4" w:space="0" w:color="auto"/>
            </w:tcBorders>
            <w:vAlign w:val="center"/>
          </w:tcPr>
          <w:p w14:paraId="23049DB4" w14:textId="15A18667" w:rsidR="00BE19AB" w:rsidRDefault="00BE19AB" w:rsidP="00BE51C2">
            <w:pPr>
              <w:rPr>
                <w:sz w:val="22"/>
                <w:szCs w:val="22"/>
              </w:rPr>
            </w:pPr>
            <w:r>
              <w:rPr>
                <w:sz w:val="22"/>
                <w:szCs w:val="22"/>
              </w:rPr>
              <w:t>Bendiocarb</w:t>
            </w:r>
          </w:p>
        </w:tc>
        <w:tc>
          <w:tcPr>
            <w:tcW w:w="2004" w:type="dxa"/>
            <w:tcBorders>
              <w:top w:val="single" w:sz="4" w:space="0" w:color="auto"/>
              <w:left w:val="single" w:sz="4" w:space="0" w:color="auto"/>
              <w:bottom w:val="single" w:sz="4" w:space="0" w:color="auto"/>
              <w:right w:val="single" w:sz="4" w:space="0" w:color="auto"/>
            </w:tcBorders>
            <w:vAlign w:val="center"/>
          </w:tcPr>
          <w:p w14:paraId="0322DA83" w14:textId="70ADE86B" w:rsidR="00BE19AB" w:rsidRDefault="00BE19AB" w:rsidP="00BE51C2">
            <w:pPr>
              <w:rPr>
                <w:sz w:val="22"/>
                <w:szCs w:val="22"/>
              </w:rPr>
            </w:pPr>
            <w:proofErr w:type="spellStart"/>
            <w:r>
              <w:rPr>
                <w:sz w:val="22"/>
                <w:szCs w:val="22"/>
              </w:rPr>
              <w:t>Actellic</w:t>
            </w:r>
            <w:proofErr w:type="spellEnd"/>
            <w:r>
              <w:rPr>
                <w:sz w:val="22"/>
                <w:szCs w:val="22"/>
              </w:rPr>
              <w:t xml:space="preserve"> </w:t>
            </w:r>
          </w:p>
        </w:tc>
        <w:tc>
          <w:tcPr>
            <w:tcW w:w="1939" w:type="dxa"/>
            <w:tcBorders>
              <w:top w:val="single" w:sz="4" w:space="0" w:color="auto"/>
              <w:left w:val="single" w:sz="4" w:space="0" w:color="auto"/>
              <w:bottom w:val="single" w:sz="4" w:space="0" w:color="auto"/>
              <w:right w:val="single" w:sz="4" w:space="0" w:color="auto"/>
            </w:tcBorders>
            <w:vAlign w:val="center"/>
          </w:tcPr>
          <w:p w14:paraId="6B257814" w14:textId="5ABA4A41" w:rsidR="00BE19AB" w:rsidRDefault="00BE19AB" w:rsidP="00BE51C2">
            <w:pPr>
              <w:rPr>
                <w:sz w:val="22"/>
                <w:szCs w:val="22"/>
              </w:rPr>
            </w:pPr>
            <w:proofErr w:type="spellStart"/>
            <w:r>
              <w:rPr>
                <w:sz w:val="22"/>
                <w:szCs w:val="22"/>
              </w:rPr>
              <w:t>Actellic</w:t>
            </w:r>
            <w:proofErr w:type="spellEnd"/>
          </w:p>
        </w:tc>
      </w:tr>
      <w:tr w:rsidR="00BE19AB" w14:paraId="7642AD48" w14:textId="77777777" w:rsidTr="00BE51C2">
        <w:trPr>
          <w:trHeight w:val="432"/>
        </w:trPr>
        <w:tc>
          <w:tcPr>
            <w:tcW w:w="1611" w:type="dxa"/>
            <w:vMerge/>
            <w:tcBorders>
              <w:top w:val="single" w:sz="4" w:space="0" w:color="auto"/>
              <w:left w:val="single" w:sz="4" w:space="0" w:color="auto"/>
              <w:bottom w:val="single" w:sz="4" w:space="0" w:color="auto"/>
              <w:right w:val="single" w:sz="4" w:space="0" w:color="auto"/>
            </w:tcBorders>
          </w:tcPr>
          <w:p w14:paraId="1EAF832B" w14:textId="77777777" w:rsidR="00BE19AB" w:rsidRDefault="00BE19AB" w:rsidP="00C410B7">
            <w:pPr>
              <w:rPr>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4E47D68C" w14:textId="374D1188" w:rsidR="00BE19AB" w:rsidRPr="00BE51C2" w:rsidRDefault="00BE19AB" w:rsidP="00BE51C2">
            <w:pPr>
              <w:rPr>
                <w:b/>
                <w:bCs/>
                <w:sz w:val="22"/>
                <w:szCs w:val="22"/>
              </w:rPr>
            </w:pPr>
            <w:r w:rsidRPr="00BE51C2">
              <w:rPr>
                <w:b/>
                <w:bCs/>
                <w:sz w:val="22"/>
                <w:szCs w:val="22"/>
              </w:rPr>
              <w:t>Coverage</w:t>
            </w:r>
          </w:p>
        </w:tc>
        <w:tc>
          <w:tcPr>
            <w:tcW w:w="2008" w:type="dxa"/>
            <w:tcBorders>
              <w:top w:val="single" w:sz="4" w:space="0" w:color="auto"/>
              <w:left w:val="single" w:sz="4" w:space="0" w:color="auto"/>
              <w:bottom w:val="single" w:sz="4" w:space="0" w:color="auto"/>
              <w:right w:val="single" w:sz="4" w:space="0" w:color="auto"/>
            </w:tcBorders>
            <w:vAlign w:val="center"/>
          </w:tcPr>
          <w:p w14:paraId="34FE8F1A" w14:textId="28016F50" w:rsidR="00BE19AB" w:rsidRDefault="008A2081" w:rsidP="00BE51C2">
            <w:pPr>
              <w:rPr>
                <w:sz w:val="22"/>
                <w:szCs w:val="22"/>
              </w:rPr>
            </w:pPr>
            <w:r>
              <w:rPr>
                <w:sz w:val="22"/>
                <w:szCs w:val="22"/>
              </w:rPr>
              <w:t>85</w:t>
            </w:r>
            <w:r w:rsidR="006B3B1E">
              <w:rPr>
                <w:sz w:val="22"/>
                <w:szCs w:val="22"/>
              </w:rPr>
              <w:t>%</w:t>
            </w:r>
          </w:p>
        </w:tc>
        <w:tc>
          <w:tcPr>
            <w:tcW w:w="2008" w:type="dxa"/>
            <w:tcBorders>
              <w:top w:val="single" w:sz="4" w:space="0" w:color="auto"/>
              <w:left w:val="single" w:sz="4" w:space="0" w:color="auto"/>
              <w:bottom w:val="single" w:sz="4" w:space="0" w:color="auto"/>
              <w:right w:val="single" w:sz="4" w:space="0" w:color="auto"/>
            </w:tcBorders>
            <w:vAlign w:val="center"/>
          </w:tcPr>
          <w:p w14:paraId="24C4B4E9" w14:textId="37BF8358" w:rsidR="00BE19AB" w:rsidRDefault="00BE19AB" w:rsidP="00BE51C2">
            <w:pPr>
              <w:rPr>
                <w:sz w:val="22"/>
                <w:szCs w:val="22"/>
              </w:rPr>
            </w:pPr>
            <w:r>
              <w:rPr>
                <w:sz w:val="22"/>
                <w:szCs w:val="22"/>
              </w:rPr>
              <w:t>95%</w:t>
            </w:r>
          </w:p>
        </w:tc>
        <w:tc>
          <w:tcPr>
            <w:tcW w:w="2008" w:type="dxa"/>
            <w:tcBorders>
              <w:top w:val="single" w:sz="4" w:space="0" w:color="auto"/>
              <w:left w:val="single" w:sz="4" w:space="0" w:color="auto"/>
              <w:bottom w:val="single" w:sz="4" w:space="0" w:color="auto"/>
              <w:right w:val="single" w:sz="4" w:space="0" w:color="auto"/>
            </w:tcBorders>
            <w:vAlign w:val="center"/>
          </w:tcPr>
          <w:p w14:paraId="295D07AB" w14:textId="491E97BE" w:rsidR="00BE19AB" w:rsidRDefault="00BE19AB" w:rsidP="00BE51C2">
            <w:pPr>
              <w:rPr>
                <w:sz w:val="22"/>
                <w:szCs w:val="22"/>
              </w:rPr>
            </w:pPr>
            <w:r>
              <w:rPr>
                <w:sz w:val="22"/>
                <w:szCs w:val="22"/>
              </w:rPr>
              <w:t>96%</w:t>
            </w:r>
          </w:p>
        </w:tc>
        <w:tc>
          <w:tcPr>
            <w:tcW w:w="2004" w:type="dxa"/>
            <w:tcBorders>
              <w:top w:val="single" w:sz="4" w:space="0" w:color="auto"/>
              <w:left w:val="single" w:sz="4" w:space="0" w:color="auto"/>
              <w:bottom w:val="single" w:sz="4" w:space="0" w:color="auto"/>
              <w:right w:val="single" w:sz="4" w:space="0" w:color="auto"/>
            </w:tcBorders>
            <w:vAlign w:val="center"/>
          </w:tcPr>
          <w:p w14:paraId="70FBE75C" w14:textId="35B02685" w:rsidR="00BE19AB" w:rsidRDefault="00BE19AB" w:rsidP="00BE51C2">
            <w:pPr>
              <w:rPr>
                <w:sz w:val="22"/>
                <w:szCs w:val="22"/>
              </w:rPr>
            </w:pPr>
            <w:r>
              <w:rPr>
                <w:sz w:val="22"/>
                <w:szCs w:val="22"/>
              </w:rPr>
              <w:t>93%</w:t>
            </w:r>
          </w:p>
        </w:tc>
        <w:tc>
          <w:tcPr>
            <w:tcW w:w="1939" w:type="dxa"/>
            <w:tcBorders>
              <w:top w:val="single" w:sz="4" w:space="0" w:color="auto"/>
              <w:left w:val="single" w:sz="4" w:space="0" w:color="auto"/>
              <w:bottom w:val="single" w:sz="4" w:space="0" w:color="auto"/>
              <w:right w:val="single" w:sz="4" w:space="0" w:color="auto"/>
            </w:tcBorders>
            <w:vAlign w:val="center"/>
          </w:tcPr>
          <w:p w14:paraId="0AE7B620" w14:textId="41C295A2" w:rsidR="00BE19AB" w:rsidRDefault="00BE19AB" w:rsidP="00BE51C2">
            <w:pPr>
              <w:rPr>
                <w:sz w:val="22"/>
                <w:szCs w:val="22"/>
              </w:rPr>
            </w:pPr>
            <w:r>
              <w:rPr>
                <w:sz w:val="22"/>
                <w:szCs w:val="22"/>
              </w:rPr>
              <w:t>95%</w:t>
            </w:r>
          </w:p>
        </w:tc>
      </w:tr>
    </w:tbl>
    <w:p w14:paraId="7AEC6F8D" w14:textId="77777777" w:rsidR="00186F2F" w:rsidRDefault="00186F2F">
      <w:pPr>
        <w:rPr>
          <w:b/>
          <w:bCs/>
          <w:sz w:val="22"/>
          <w:szCs w:val="22"/>
        </w:rPr>
        <w:sectPr w:rsidR="00186F2F" w:rsidSect="00140435">
          <w:headerReference w:type="default" r:id="rId8"/>
          <w:pgSz w:w="15840" w:h="12240" w:orient="landscape"/>
          <w:pgMar w:top="1440" w:right="1440" w:bottom="1440" w:left="1440" w:header="720" w:footer="0" w:gutter="0"/>
          <w:cols w:space="720"/>
          <w:formProt w:val="0"/>
          <w:docGrid w:linePitch="360"/>
        </w:sectPr>
      </w:pPr>
    </w:p>
    <w:p w14:paraId="344D1882" w14:textId="5DC09DEC" w:rsidR="00336E27" w:rsidRDefault="00F1033E">
      <w:pPr>
        <w:rPr>
          <w:rFonts w:cs="Arial"/>
          <w:b/>
          <w:bCs/>
          <w:color w:val="000000" w:themeColor="text1"/>
          <w:sz w:val="22"/>
          <w:szCs w:val="22"/>
        </w:rPr>
      </w:pPr>
      <w:r w:rsidRPr="00F425EE">
        <w:rPr>
          <w:rFonts w:cs="Arial"/>
          <w:b/>
          <w:bCs/>
          <w:color w:val="000000" w:themeColor="text1"/>
          <w:sz w:val="22"/>
          <w:szCs w:val="22"/>
        </w:rPr>
        <w:lastRenderedPageBreak/>
        <w:t xml:space="preserve">Supplementary </w:t>
      </w:r>
      <w:r w:rsidR="00F425EE" w:rsidRPr="00F425EE">
        <w:rPr>
          <w:rFonts w:cs="Arial"/>
          <w:b/>
          <w:bCs/>
          <w:color w:val="000000" w:themeColor="text1"/>
          <w:sz w:val="22"/>
          <w:szCs w:val="22"/>
        </w:rPr>
        <w:t>M</w:t>
      </w:r>
      <w:r w:rsidRPr="00F425EE">
        <w:rPr>
          <w:rFonts w:cs="Arial"/>
          <w:b/>
          <w:bCs/>
          <w:color w:val="000000" w:themeColor="text1"/>
          <w:sz w:val="22"/>
          <w:szCs w:val="22"/>
        </w:rPr>
        <w:t>ethods</w:t>
      </w:r>
      <w:r w:rsidR="00F425EE">
        <w:rPr>
          <w:rFonts w:cs="Arial"/>
          <w:b/>
          <w:bCs/>
          <w:color w:val="000000" w:themeColor="text1"/>
          <w:sz w:val="22"/>
          <w:szCs w:val="22"/>
        </w:rPr>
        <w:t>:</w:t>
      </w:r>
      <w:r w:rsidRPr="00F425EE">
        <w:rPr>
          <w:rFonts w:cs="Arial"/>
          <w:b/>
          <w:bCs/>
          <w:color w:val="000000" w:themeColor="text1"/>
          <w:sz w:val="22"/>
          <w:szCs w:val="22"/>
        </w:rPr>
        <w:t xml:space="preserve"> </w:t>
      </w:r>
      <w:r w:rsidR="005104B8" w:rsidRPr="00F425EE">
        <w:rPr>
          <w:rFonts w:cs="Arial"/>
          <w:b/>
          <w:bCs/>
          <w:color w:val="000000" w:themeColor="text1"/>
          <w:sz w:val="22"/>
          <w:szCs w:val="22"/>
        </w:rPr>
        <w:t>Description of the Matrix Completion with Nuclear Norm Minimization (MC-NNM) Estimator</w:t>
      </w:r>
    </w:p>
    <w:p w14:paraId="0CB2116A" w14:textId="77777777" w:rsidR="00336E27" w:rsidRDefault="00336E27">
      <w:pPr>
        <w:rPr>
          <w:rFonts w:cs="Arial"/>
          <w:b/>
          <w:bCs/>
          <w:color w:val="000000" w:themeColor="text1"/>
          <w:sz w:val="22"/>
          <w:szCs w:val="22"/>
        </w:rPr>
      </w:pPr>
    </w:p>
    <w:p w14:paraId="2652CF59" w14:textId="77777777" w:rsidR="00336E27" w:rsidRDefault="005104B8">
      <w:pPr>
        <w:rPr>
          <w:rFonts w:cs="Arial"/>
          <w:sz w:val="22"/>
          <w:szCs w:val="22"/>
        </w:rPr>
      </w:pPr>
      <w:r>
        <w:rPr>
          <w:rFonts w:cs="Arial"/>
          <w:color w:val="000000" w:themeColor="text1"/>
          <w:sz w:val="22"/>
          <w:szCs w:val="22"/>
        </w:rPr>
        <w:t>Before discussing the methodology behind MC-NNM, we first need to provide an intuition of the data structure MC-NNM uses to impute counterfactuals.</w:t>
      </w:r>
    </w:p>
    <w:p w14:paraId="51E959E1" w14:textId="77777777" w:rsidR="00336E27" w:rsidRDefault="00336E27">
      <w:pPr>
        <w:rPr>
          <w:rFonts w:cs="Arial"/>
          <w:sz w:val="22"/>
          <w:szCs w:val="22"/>
        </w:rPr>
      </w:pPr>
    </w:p>
    <w:p w14:paraId="4C5CB640" w14:textId="3CC88155" w:rsidR="00336E27" w:rsidRDefault="005104B8">
      <w:pPr>
        <w:rPr>
          <w:rFonts w:cs="Arial"/>
          <w:sz w:val="22"/>
          <w:szCs w:val="22"/>
        </w:rPr>
      </w:pPr>
      <w:r>
        <w:rPr>
          <w:rFonts w:cs="Arial"/>
          <w:b/>
          <w:bCs/>
          <w:sz w:val="22"/>
          <w:szCs w:val="22"/>
        </w:rPr>
        <w:t>MC-NNM Data Structure.</w:t>
      </w:r>
      <w:r>
        <w:rPr>
          <w:rFonts w:cs="Arial"/>
          <w:sz w:val="22"/>
          <w:szCs w:val="22"/>
        </w:rPr>
        <w:t xml:space="preserve"> Suppose we observe outcomes from N units (health facilities) at T time points (months). These observations are grouped as a matrix Y where each row is a </w:t>
      </w:r>
      <w:r w:rsidR="005357D5">
        <w:rPr>
          <w:rFonts w:cs="Arial"/>
          <w:sz w:val="22"/>
          <w:szCs w:val="22"/>
        </w:rPr>
        <w:t>unit,</w:t>
      </w:r>
      <w:r>
        <w:rPr>
          <w:rFonts w:cs="Arial"/>
          <w:sz w:val="22"/>
          <w:szCs w:val="22"/>
        </w:rPr>
        <w:t xml:space="preserve"> and each column is a time point such that the element </w:t>
      </w:r>
      <w:proofErr w:type="spellStart"/>
      <w:r>
        <w:rPr>
          <w:rFonts w:cs="Arial"/>
          <w:sz w:val="22"/>
          <w:szCs w:val="22"/>
        </w:rPr>
        <w:t>Y</w:t>
      </w:r>
      <w:r>
        <w:rPr>
          <w:rFonts w:cs="Arial"/>
          <w:sz w:val="22"/>
          <w:szCs w:val="22"/>
          <w:vertAlign w:val="subscript"/>
        </w:rPr>
        <w:t>it</w:t>
      </w:r>
      <w:proofErr w:type="spellEnd"/>
      <w:r>
        <w:rPr>
          <w:rFonts w:cs="Arial"/>
          <w:sz w:val="22"/>
          <w:szCs w:val="22"/>
        </w:rPr>
        <w:t xml:space="preserve"> represents the outcome for health facility </w:t>
      </w:r>
      <w:proofErr w:type="spellStart"/>
      <w:r>
        <w:rPr>
          <w:rFonts w:cs="Arial"/>
          <w:i/>
          <w:iCs/>
          <w:sz w:val="22"/>
          <w:szCs w:val="22"/>
        </w:rPr>
        <w:t>i</w:t>
      </w:r>
      <w:proofErr w:type="spellEnd"/>
      <w:r>
        <w:rPr>
          <w:rFonts w:cs="Arial"/>
          <w:sz w:val="22"/>
          <w:szCs w:val="22"/>
        </w:rPr>
        <w:t xml:space="preserve"> at month </w:t>
      </w:r>
      <w:r>
        <w:rPr>
          <w:rFonts w:cs="Arial"/>
          <w:i/>
          <w:iCs/>
          <w:sz w:val="22"/>
          <w:szCs w:val="22"/>
        </w:rPr>
        <w:t>t</w:t>
      </w:r>
      <w:r>
        <w:rPr>
          <w:rFonts w:cs="Arial"/>
          <w:sz w:val="22"/>
          <w:szCs w:val="22"/>
        </w:rPr>
        <w:t xml:space="preserve">. A second matrix W represents </w:t>
      </w:r>
      <w:r w:rsidR="005357D5">
        <w:rPr>
          <w:rFonts w:cs="Arial"/>
          <w:sz w:val="22"/>
          <w:szCs w:val="22"/>
        </w:rPr>
        <w:t xml:space="preserve">the </w:t>
      </w:r>
      <w:r>
        <w:rPr>
          <w:rFonts w:cs="Arial"/>
          <w:sz w:val="22"/>
          <w:szCs w:val="22"/>
        </w:rPr>
        <w:t>observed treatment</w:t>
      </w:r>
      <w:r w:rsidR="005357D5">
        <w:rPr>
          <w:rFonts w:cs="Arial"/>
          <w:sz w:val="22"/>
          <w:szCs w:val="22"/>
        </w:rPr>
        <w:t xml:space="preserve"> value</w:t>
      </w:r>
      <w:r>
        <w:rPr>
          <w:rFonts w:cs="Arial"/>
          <w:sz w:val="22"/>
          <w:szCs w:val="22"/>
        </w:rPr>
        <w:t xml:space="preserve"> for each unit and time point. In our study, W</w:t>
      </w:r>
      <w:r>
        <w:rPr>
          <w:rFonts w:cs="Arial"/>
          <w:sz w:val="22"/>
          <w:szCs w:val="22"/>
          <w:vertAlign w:val="subscript"/>
        </w:rPr>
        <w:t>it</w:t>
      </w:r>
      <w:r>
        <w:rPr>
          <w:rFonts w:cs="Arial"/>
          <w:sz w:val="22"/>
          <w:szCs w:val="22"/>
        </w:rPr>
        <w:t xml:space="preserve">=1 if IRS was implemented </w:t>
      </w:r>
      <w:r w:rsidR="00262A00">
        <w:rPr>
          <w:rFonts w:cs="Arial"/>
          <w:sz w:val="22"/>
          <w:szCs w:val="22"/>
        </w:rPr>
        <w:t xml:space="preserve">in the district where health facility </w:t>
      </w:r>
      <w:proofErr w:type="spellStart"/>
      <w:r>
        <w:rPr>
          <w:rFonts w:cs="Arial"/>
          <w:i/>
          <w:iCs/>
          <w:sz w:val="22"/>
          <w:szCs w:val="22"/>
        </w:rPr>
        <w:t>i</w:t>
      </w:r>
      <w:proofErr w:type="spellEnd"/>
      <w:r>
        <w:rPr>
          <w:rFonts w:cs="Arial"/>
          <w:sz w:val="22"/>
          <w:szCs w:val="22"/>
        </w:rPr>
        <w:t xml:space="preserve"> </w:t>
      </w:r>
      <w:r w:rsidR="00262A00">
        <w:rPr>
          <w:rFonts w:cs="Arial"/>
          <w:sz w:val="22"/>
          <w:szCs w:val="22"/>
        </w:rPr>
        <w:t xml:space="preserve">is located </w:t>
      </w:r>
      <w:r>
        <w:rPr>
          <w:rFonts w:cs="Arial"/>
          <w:sz w:val="22"/>
          <w:szCs w:val="22"/>
        </w:rPr>
        <w:t xml:space="preserve">at month </w:t>
      </w:r>
      <w:r>
        <w:rPr>
          <w:rFonts w:cs="Arial"/>
          <w:i/>
          <w:iCs/>
          <w:sz w:val="22"/>
          <w:szCs w:val="22"/>
        </w:rPr>
        <w:t>t</w:t>
      </w:r>
      <w:r>
        <w:rPr>
          <w:rFonts w:cs="Arial"/>
          <w:sz w:val="22"/>
          <w:szCs w:val="22"/>
        </w:rPr>
        <w:t xml:space="preserve"> and </w:t>
      </w:r>
      <w:r w:rsidR="00262A00">
        <w:rPr>
          <w:rFonts w:cs="Arial"/>
          <w:sz w:val="22"/>
          <w:szCs w:val="22"/>
        </w:rPr>
        <w:t>W</w:t>
      </w:r>
      <w:r w:rsidR="00262A00">
        <w:rPr>
          <w:rFonts w:cs="Arial"/>
          <w:sz w:val="22"/>
          <w:szCs w:val="22"/>
          <w:vertAlign w:val="subscript"/>
        </w:rPr>
        <w:t>it</w:t>
      </w:r>
      <w:r w:rsidR="00262A00">
        <w:rPr>
          <w:rFonts w:cs="Arial"/>
          <w:sz w:val="22"/>
          <w:szCs w:val="22"/>
        </w:rPr>
        <w:t>=</w:t>
      </w:r>
      <w:r>
        <w:rPr>
          <w:rFonts w:cs="Arial"/>
          <w:sz w:val="22"/>
          <w:szCs w:val="22"/>
        </w:rPr>
        <w:t>0 otherwise.</w:t>
      </w:r>
    </w:p>
    <w:p w14:paraId="1BC89396" w14:textId="77777777" w:rsidR="00336E27" w:rsidRDefault="00336E27">
      <w:pPr>
        <w:rPr>
          <w:rFonts w:cs="Arial"/>
          <w:sz w:val="22"/>
          <w:szCs w:val="22"/>
        </w:rPr>
      </w:pPr>
    </w:p>
    <w:p w14:paraId="78D2AF44" w14:textId="77777777" w:rsidR="00336E27" w:rsidRDefault="005104B8">
      <w:pPr>
        <w:jc w:val="center"/>
        <w:rPr>
          <w:rFonts w:eastAsiaTheme="minorEastAsia" w:cs="Arial"/>
          <w:sz w:val="22"/>
          <w:szCs w:val="22"/>
        </w:rPr>
      </w:pPr>
      <m:oMath>
        <m:r>
          <w:rPr>
            <w:rFonts w:ascii="Cambria Math" w:hAnsi="Cambria Math"/>
          </w:rPr>
          <m:t>Y=</m:t>
        </m:r>
        <m:d>
          <m:dPr>
            <m:begChr m:val="["/>
            <m:endChr m:val="]"/>
            <m:ctrlPr>
              <w:rPr>
                <w:rFonts w:ascii="Cambria Math" w:hAnsi="Cambria Math"/>
              </w:rPr>
            </m:ctrlPr>
          </m:dPr>
          <m:e>
            <m:m>
              <m:mPr>
                <m:mcs>
                  <m:mc>
                    <m:mcPr>
                      <m:count m:val="6"/>
                      <m:mcJc m:val="center"/>
                    </m:mcPr>
                  </m:mc>
                </m:mcs>
                <m:ctrlPr>
                  <w:rPr>
                    <w:rFonts w:ascii="Cambria Math" w:hAnsi="Cambria Math"/>
                  </w:rPr>
                </m:ctrlPr>
              </m:mPr>
              <m:mr>
                <m:e>
                  <m:sSub>
                    <m:sSubPr>
                      <m:ctrlPr>
                        <w:rPr>
                          <w:rFonts w:ascii="Cambria Math" w:hAnsi="Cambria Math"/>
                        </w:rPr>
                      </m:ctrlPr>
                    </m:sSubPr>
                    <m:e>
                      <m:r>
                        <w:rPr>
                          <w:rFonts w:ascii="Cambria Math" w:hAnsi="Cambria Math"/>
                        </w:rPr>
                        <m:t>Y</m:t>
                      </m:r>
                    </m:e>
                    <m:sub>
                      <m:r>
                        <w:rPr>
                          <w:rFonts w:ascii="Cambria Math" w:hAnsi="Cambria Math"/>
                        </w:rPr>
                        <m:t>11</m:t>
                      </m:r>
                    </m:sub>
                  </m:sSub>
                </m:e>
                <m:e>
                  <m:sSub>
                    <m:sSubPr>
                      <m:ctrlPr>
                        <w:rPr>
                          <w:rFonts w:ascii="Cambria Math" w:hAnsi="Cambria Math"/>
                        </w:rPr>
                      </m:ctrlPr>
                    </m:sSubPr>
                    <m:e>
                      <m:r>
                        <w:rPr>
                          <w:rFonts w:ascii="Cambria Math" w:hAnsi="Cambria Math"/>
                        </w:rPr>
                        <m:t>Y</m:t>
                      </m:r>
                    </m:e>
                    <m:sub>
                      <m:r>
                        <w:rPr>
                          <w:rFonts w:ascii="Cambria Math" w:hAnsi="Cambria Math"/>
                        </w:rPr>
                        <m:t>12</m:t>
                      </m:r>
                    </m:sub>
                  </m:sSub>
                </m:e>
                <m:e>
                  <m:sSub>
                    <m:sSubPr>
                      <m:ctrlPr>
                        <w:rPr>
                          <w:rFonts w:ascii="Cambria Math" w:hAnsi="Cambria Math"/>
                        </w:rPr>
                      </m:ctrlPr>
                    </m:sSubPr>
                    <m:e>
                      <m:r>
                        <w:rPr>
                          <w:rFonts w:ascii="Cambria Math" w:hAnsi="Cambria Math"/>
                        </w:rPr>
                        <m:t>Y</m:t>
                      </m:r>
                    </m:e>
                    <m:sub>
                      <m:r>
                        <w:rPr>
                          <w:rFonts w:ascii="Cambria Math" w:hAnsi="Cambria Math"/>
                        </w:rPr>
                        <m:t>13</m:t>
                      </m:r>
                    </m:sub>
                  </m:sSub>
                </m:e>
                <m:e>
                  <m:sSub>
                    <m:sSubPr>
                      <m:ctrlPr>
                        <w:rPr>
                          <w:rFonts w:ascii="Cambria Math" w:hAnsi="Cambria Math"/>
                        </w:rPr>
                      </m:ctrlPr>
                    </m:sSubPr>
                    <m:e>
                      <m:r>
                        <w:rPr>
                          <w:rFonts w:ascii="Cambria Math" w:hAnsi="Cambria Math"/>
                        </w:rPr>
                        <m:t>Y</m:t>
                      </m:r>
                    </m:e>
                    <m:sub>
                      <m:r>
                        <w:rPr>
                          <w:rFonts w:ascii="Cambria Math" w:hAnsi="Cambria Math"/>
                        </w:rPr>
                        <m:t>14</m:t>
                      </m:r>
                    </m:sub>
                  </m:sSub>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1T</m:t>
                      </m:r>
                    </m:sub>
                  </m:sSub>
                </m:e>
              </m:mr>
              <m:mr>
                <m:e>
                  <m:sSub>
                    <m:sSubPr>
                      <m:ctrlPr>
                        <w:rPr>
                          <w:rFonts w:ascii="Cambria Math" w:hAnsi="Cambria Math"/>
                        </w:rPr>
                      </m:ctrlPr>
                    </m:sSubPr>
                    <m:e>
                      <m:r>
                        <w:rPr>
                          <w:rFonts w:ascii="Cambria Math" w:hAnsi="Cambria Math"/>
                        </w:rPr>
                        <m:t>Y</m:t>
                      </m:r>
                    </m:e>
                    <m:sub>
                      <m:r>
                        <w:rPr>
                          <w:rFonts w:ascii="Cambria Math" w:hAnsi="Cambria Math"/>
                        </w:rPr>
                        <m:t>21</m:t>
                      </m:r>
                    </m:sub>
                  </m:sSub>
                </m:e>
                <m:e>
                  <m:sSub>
                    <m:sSubPr>
                      <m:ctrlPr>
                        <w:rPr>
                          <w:rFonts w:ascii="Cambria Math" w:hAnsi="Cambria Math"/>
                        </w:rPr>
                      </m:ctrlPr>
                    </m:sSubPr>
                    <m:e>
                      <m:r>
                        <w:rPr>
                          <w:rFonts w:ascii="Cambria Math" w:hAnsi="Cambria Math"/>
                        </w:rPr>
                        <m:t>Y</m:t>
                      </m:r>
                    </m:e>
                    <m:sub>
                      <m:r>
                        <w:rPr>
                          <w:rFonts w:ascii="Cambria Math" w:hAnsi="Cambria Math"/>
                        </w:rPr>
                        <m:t>22</m:t>
                      </m:r>
                    </m:sub>
                  </m:sSub>
                </m:e>
                <m:e>
                  <m:sSub>
                    <m:sSubPr>
                      <m:ctrlPr>
                        <w:rPr>
                          <w:rFonts w:ascii="Cambria Math" w:hAnsi="Cambria Math"/>
                        </w:rPr>
                      </m:ctrlPr>
                    </m:sSubPr>
                    <m:e>
                      <m:r>
                        <w:rPr>
                          <w:rFonts w:ascii="Cambria Math" w:hAnsi="Cambria Math"/>
                        </w:rPr>
                        <m:t>Y</m:t>
                      </m:r>
                    </m:e>
                    <m:sub>
                      <m:r>
                        <w:rPr>
                          <w:rFonts w:ascii="Cambria Math" w:hAnsi="Cambria Math"/>
                        </w:rPr>
                        <m:t>23</m:t>
                      </m:r>
                    </m:sub>
                  </m:sSub>
                </m:e>
                <m:e>
                  <m:sSub>
                    <m:sSubPr>
                      <m:ctrlPr>
                        <w:rPr>
                          <w:rFonts w:ascii="Cambria Math" w:hAnsi="Cambria Math"/>
                        </w:rPr>
                      </m:ctrlPr>
                    </m:sSubPr>
                    <m:e>
                      <m:r>
                        <w:rPr>
                          <w:rFonts w:ascii="Cambria Math" w:hAnsi="Cambria Math"/>
                        </w:rPr>
                        <m:t>Y</m:t>
                      </m:r>
                    </m:e>
                    <m:sub>
                      <m:r>
                        <w:rPr>
                          <w:rFonts w:ascii="Cambria Math" w:hAnsi="Cambria Math"/>
                        </w:rPr>
                        <m:t>24</m:t>
                      </m:r>
                    </m:sub>
                  </m:sSub>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2T</m:t>
                      </m:r>
                    </m:sub>
                  </m:sSub>
                </m:e>
              </m:mr>
              <m:mr>
                <m:e>
                  <m:sSub>
                    <m:sSubPr>
                      <m:ctrlPr>
                        <w:rPr>
                          <w:rFonts w:ascii="Cambria Math" w:hAnsi="Cambria Math"/>
                        </w:rPr>
                      </m:ctrlPr>
                    </m:sSubPr>
                    <m:e>
                      <m:r>
                        <w:rPr>
                          <w:rFonts w:ascii="Cambria Math" w:hAnsi="Cambria Math"/>
                        </w:rPr>
                        <m:t>Y</m:t>
                      </m:r>
                    </m:e>
                    <m:sub>
                      <m:r>
                        <w:rPr>
                          <w:rFonts w:ascii="Cambria Math" w:hAnsi="Cambria Math"/>
                        </w:rPr>
                        <m:t>31</m:t>
                      </m:r>
                    </m:sub>
                  </m:sSub>
                </m:e>
                <m:e>
                  <m:sSub>
                    <m:sSubPr>
                      <m:ctrlPr>
                        <w:rPr>
                          <w:rFonts w:ascii="Cambria Math" w:hAnsi="Cambria Math"/>
                        </w:rPr>
                      </m:ctrlPr>
                    </m:sSubPr>
                    <m:e>
                      <m:r>
                        <w:rPr>
                          <w:rFonts w:ascii="Cambria Math" w:hAnsi="Cambria Math"/>
                        </w:rPr>
                        <m:t>Y</m:t>
                      </m:r>
                    </m:e>
                    <m:sub>
                      <m:r>
                        <w:rPr>
                          <w:rFonts w:ascii="Cambria Math" w:hAnsi="Cambria Math"/>
                        </w:rPr>
                        <m:t>32</m:t>
                      </m:r>
                    </m:sub>
                  </m:sSub>
                </m:e>
                <m:e>
                  <m:sSub>
                    <m:sSubPr>
                      <m:ctrlPr>
                        <w:rPr>
                          <w:rFonts w:ascii="Cambria Math" w:hAnsi="Cambria Math"/>
                        </w:rPr>
                      </m:ctrlPr>
                    </m:sSubPr>
                    <m:e>
                      <m:r>
                        <w:rPr>
                          <w:rFonts w:ascii="Cambria Math" w:hAnsi="Cambria Math"/>
                        </w:rPr>
                        <m:t>Y</m:t>
                      </m:r>
                    </m:e>
                    <m:sub>
                      <m:r>
                        <w:rPr>
                          <w:rFonts w:ascii="Cambria Math" w:hAnsi="Cambria Math"/>
                        </w:rPr>
                        <m:t>33</m:t>
                      </m:r>
                    </m:sub>
                  </m:sSub>
                </m:e>
                <m:e>
                  <m:sSub>
                    <m:sSubPr>
                      <m:ctrlPr>
                        <w:rPr>
                          <w:rFonts w:ascii="Cambria Math" w:hAnsi="Cambria Math"/>
                        </w:rPr>
                      </m:ctrlPr>
                    </m:sSubPr>
                    <m:e>
                      <m:r>
                        <w:rPr>
                          <w:rFonts w:ascii="Cambria Math" w:hAnsi="Cambria Math"/>
                        </w:rPr>
                        <m:t>Y</m:t>
                      </m:r>
                    </m:e>
                    <m:sub>
                      <m:r>
                        <w:rPr>
                          <w:rFonts w:ascii="Cambria Math" w:hAnsi="Cambria Math"/>
                        </w:rPr>
                        <m:t>34</m:t>
                      </m:r>
                    </m:sub>
                  </m:sSub>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3T</m:t>
                      </m:r>
                    </m:sub>
                  </m:sSub>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rPr>
                      </m:ctrlPr>
                    </m:sSubPr>
                    <m:e>
                      <m:r>
                        <w:rPr>
                          <w:rFonts w:ascii="Cambria Math" w:hAnsi="Cambria Math"/>
                        </w:rPr>
                        <m:t>Y</m:t>
                      </m:r>
                    </m:e>
                    <m:sub>
                      <m:r>
                        <w:rPr>
                          <w:rFonts w:ascii="Cambria Math" w:hAnsi="Cambria Math"/>
                        </w:rPr>
                        <m:t>N1</m:t>
                      </m:r>
                    </m:sub>
                  </m:sSub>
                </m:e>
                <m:e>
                  <m:sSub>
                    <m:sSubPr>
                      <m:ctrlPr>
                        <w:rPr>
                          <w:rFonts w:ascii="Cambria Math" w:hAnsi="Cambria Math"/>
                        </w:rPr>
                      </m:ctrlPr>
                    </m:sSubPr>
                    <m:e>
                      <m:r>
                        <w:rPr>
                          <w:rFonts w:ascii="Cambria Math" w:hAnsi="Cambria Math"/>
                        </w:rPr>
                        <m:t>Y</m:t>
                      </m:r>
                    </m:e>
                    <m:sub>
                      <m:r>
                        <w:rPr>
                          <w:rFonts w:ascii="Cambria Math" w:hAnsi="Cambria Math"/>
                        </w:rPr>
                        <m:t>N2</m:t>
                      </m:r>
                    </m:sub>
                  </m:sSub>
                </m:e>
                <m:e>
                  <m:sSub>
                    <m:sSubPr>
                      <m:ctrlPr>
                        <w:rPr>
                          <w:rFonts w:ascii="Cambria Math" w:hAnsi="Cambria Math"/>
                        </w:rPr>
                      </m:ctrlPr>
                    </m:sSubPr>
                    <m:e>
                      <m:r>
                        <w:rPr>
                          <w:rFonts w:ascii="Cambria Math" w:hAnsi="Cambria Math"/>
                        </w:rPr>
                        <m:t>Y</m:t>
                      </m:r>
                    </m:e>
                    <m:sub>
                      <m:r>
                        <w:rPr>
                          <w:rFonts w:ascii="Cambria Math" w:hAnsi="Cambria Math"/>
                        </w:rPr>
                        <m:t>N3</m:t>
                      </m:r>
                    </m:sub>
                  </m:sSub>
                </m:e>
                <m:e>
                  <m:sSub>
                    <m:sSubPr>
                      <m:ctrlPr>
                        <w:rPr>
                          <w:rFonts w:ascii="Cambria Math" w:hAnsi="Cambria Math"/>
                        </w:rPr>
                      </m:ctrlPr>
                    </m:sSubPr>
                    <m:e>
                      <m:r>
                        <w:rPr>
                          <w:rFonts w:ascii="Cambria Math" w:hAnsi="Cambria Math"/>
                        </w:rPr>
                        <m:t>Y</m:t>
                      </m:r>
                    </m:e>
                    <m:sub>
                      <m:r>
                        <w:rPr>
                          <w:rFonts w:ascii="Cambria Math" w:hAnsi="Cambria Math"/>
                        </w:rPr>
                        <m:t>N4</m:t>
                      </m:r>
                    </m:sub>
                  </m:sSub>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N5</m:t>
                      </m:r>
                    </m:sub>
                  </m:sSub>
                </m:e>
              </m:mr>
            </m:m>
          </m:e>
        </m:d>
      </m:oMath>
      <w:r>
        <w:rPr>
          <w:rFonts w:eastAsiaTheme="minorEastAsia" w:cs="Arial"/>
          <w:sz w:val="22"/>
          <w:szCs w:val="22"/>
        </w:rPr>
        <w:t xml:space="preserve">      and      </w:t>
      </w:r>
      <m:oMath>
        <m:r>
          <w:rPr>
            <w:rFonts w:ascii="Cambria Math" w:hAnsi="Cambria Math"/>
          </w:rPr>
          <m:t>W=</m:t>
        </m:r>
        <m:d>
          <m:dPr>
            <m:begChr m:val="["/>
            <m:endChr m:val="]"/>
            <m:ctrlPr>
              <w:rPr>
                <w:rFonts w:ascii="Cambria Math" w:hAnsi="Cambria Math"/>
              </w:rPr>
            </m:ctrlPr>
          </m:dPr>
          <m:e>
            <m:m>
              <m:mPr>
                <m:mcs>
                  <m:mc>
                    <m:mcPr>
                      <m:count m:val="6"/>
                      <m:mcJc m:val="center"/>
                    </m:mcPr>
                  </m:mc>
                </m:mcs>
                <m:ctrlPr>
                  <w:rPr>
                    <w:rFonts w:ascii="Cambria Math" w:hAnsi="Cambria Math"/>
                  </w:rPr>
                </m:ctrlPr>
              </m:mPr>
              <m:mr>
                <m:e>
                  <m:r>
                    <w:rPr>
                      <w:rFonts w:ascii="Cambria Math" w:hAnsi="Cambria Math"/>
                    </w:rPr>
                    <m:t>0</m:t>
                  </m:r>
                </m:e>
                <m:e>
                  <m:r>
                    <w:rPr>
                      <w:rFonts w:ascii="Cambria Math" w:hAnsi="Cambria Math"/>
                    </w:rPr>
                    <m:t>0</m:t>
                  </m:r>
                </m:e>
                <m:e>
                  <m:r>
                    <w:rPr>
                      <w:rFonts w:ascii="Cambria Math" w:hAnsi="Cambria Math"/>
                    </w:rPr>
                    <m:t>1</m:t>
                  </m:r>
                </m:e>
                <m:e>
                  <m:r>
                    <w:rPr>
                      <w:rFonts w:ascii="Cambria Math" w:hAnsi="Cambria Math"/>
                    </w:rPr>
                    <m:t>1</m:t>
                  </m:r>
                </m:e>
                <m:e>
                  <m:r>
                    <w:rPr>
                      <w:rFonts w:ascii="Cambria Math" w:hAnsi="Cambria Math"/>
                    </w:rPr>
                    <m:t>…</m:t>
                  </m:r>
                </m:e>
                <m:e>
                  <m:r>
                    <w:rPr>
                      <w:rFonts w:ascii="Cambria Math" w:hAnsi="Cambria Math"/>
                    </w:rPr>
                    <m:t>1</m:t>
                  </m:r>
                </m:e>
              </m:mr>
              <m:mr>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1</m:t>
                  </m:r>
                </m:e>
                <m:e>
                  <m:r>
                    <w:rPr>
                      <w:rFonts w:ascii="Cambria Math" w:hAnsi="Cambria Math"/>
                    </w:rPr>
                    <m:t>…</m:t>
                  </m:r>
                </m:e>
                <m:e>
                  <m:r>
                    <w:rPr>
                      <w:rFonts w:ascii="Cambria Math" w:hAnsi="Cambria Math"/>
                    </w:rPr>
                    <m:t>1</m:t>
                  </m:r>
                </m:e>
              </m:mr>
              <m:mr>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m:t>
                  </m:r>
                </m:e>
                <m:e>
                  <m:r>
                    <w:rPr>
                      <w:rFonts w:ascii="Cambria Math" w:hAnsi="Cambria Math"/>
                    </w:rPr>
                    <m:t>0</m:t>
                  </m:r>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
          </m:e>
        </m:d>
      </m:oMath>
    </w:p>
    <w:p w14:paraId="459AB25F" w14:textId="77777777" w:rsidR="00336E27" w:rsidRDefault="00336E27">
      <w:pPr>
        <w:rPr>
          <w:rFonts w:eastAsiaTheme="minorEastAsia" w:cs="Arial"/>
          <w:sz w:val="22"/>
          <w:szCs w:val="22"/>
        </w:rPr>
      </w:pPr>
    </w:p>
    <w:p w14:paraId="0B54DC53" w14:textId="6D867C1A" w:rsidR="00262A00" w:rsidRPr="000C417F" w:rsidRDefault="00262A00" w:rsidP="00262A00">
      <w:pPr>
        <w:rPr>
          <w:rFonts w:eastAsiaTheme="minorEastAsia" w:cs="Arial"/>
          <w:sz w:val="22"/>
          <w:szCs w:val="22"/>
        </w:rPr>
      </w:pPr>
      <w:r w:rsidRPr="000C417F">
        <w:rPr>
          <w:rFonts w:eastAsiaTheme="minorEastAsia" w:cs="Arial"/>
          <w:sz w:val="22"/>
          <w:szCs w:val="22"/>
        </w:rPr>
        <w:t xml:space="preserve">Given that our goal is to estimate the </w:t>
      </w:r>
      <w:r w:rsidR="005357D5">
        <w:rPr>
          <w:rFonts w:eastAsiaTheme="minorEastAsia" w:cs="Arial"/>
          <w:sz w:val="22"/>
          <w:szCs w:val="22"/>
        </w:rPr>
        <w:t xml:space="preserve">potential </w:t>
      </w:r>
      <w:r w:rsidRPr="000C417F">
        <w:rPr>
          <w:rFonts w:eastAsiaTheme="minorEastAsia" w:cs="Arial"/>
          <w:sz w:val="22"/>
          <w:szCs w:val="22"/>
        </w:rPr>
        <w:t>outcome</w:t>
      </w:r>
      <w:r>
        <w:rPr>
          <w:rFonts w:eastAsiaTheme="minorEastAsia" w:cs="Arial"/>
          <w:sz w:val="22"/>
          <w:szCs w:val="22"/>
        </w:rPr>
        <w:t xml:space="preserve">s for health facilities in IRS districts </w:t>
      </w:r>
      <w:r w:rsidRPr="000C417F">
        <w:rPr>
          <w:rFonts w:eastAsiaTheme="minorEastAsia" w:cs="Arial"/>
          <w:sz w:val="22"/>
          <w:szCs w:val="22"/>
        </w:rPr>
        <w:t xml:space="preserve">had </w:t>
      </w:r>
      <w:r>
        <w:rPr>
          <w:rFonts w:eastAsiaTheme="minorEastAsia" w:cs="Arial"/>
          <w:sz w:val="22"/>
          <w:szCs w:val="22"/>
        </w:rPr>
        <w:t>those districts not</w:t>
      </w:r>
      <w:r w:rsidRPr="000C417F">
        <w:rPr>
          <w:rFonts w:eastAsiaTheme="minorEastAsia" w:cs="Arial"/>
          <w:sz w:val="22"/>
          <w:szCs w:val="22"/>
        </w:rPr>
        <w:t xml:space="preserve"> received </w:t>
      </w:r>
      <w:r>
        <w:rPr>
          <w:rFonts w:eastAsiaTheme="minorEastAsia" w:cs="Arial"/>
          <w:sz w:val="22"/>
          <w:szCs w:val="22"/>
        </w:rPr>
        <w:t>IRS</w:t>
      </w:r>
      <w:r w:rsidRPr="000C417F">
        <w:rPr>
          <w:rFonts w:eastAsiaTheme="minorEastAsia" w:cs="Arial"/>
          <w:sz w:val="22"/>
          <w:szCs w:val="22"/>
        </w:rPr>
        <w:t xml:space="preserve">, we can consider the above matrix Y as representing the </w:t>
      </w:r>
      <w:r>
        <w:rPr>
          <w:rFonts w:eastAsiaTheme="minorEastAsia" w:cs="Arial"/>
          <w:sz w:val="22"/>
          <w:szCs w:val="22"/>
        </w:rPr>
        <w:t xml:space="preserve">observed </w:t>
      </w:r>
      <w:r w:rsidRPr="000C417F">
        <w:rPr>
          <w:rFonts w:eastAsiaTheme="minorEastAsia" w:cs="Arial"/>
          <w:sz w:val="22"/>
          <w:szCs w:val="22"/>
        </w:rPr>
        <w:t xml:space="preserve">values of two </w:t>
      </w:r>
      <w:r>
        <w:rPr>
          <w:rFonts w:eastAsiaTheme="minorEastAsia" w:cs="Arial"/>
          <w:sz w:val="22"/>
          <w:szCs w:val="22"/>
        </w:rPr>
        <w:t xml:space="preserve">matrices of potential </w:t>
      </w:r>
      <w:r w:rsidRPr="000C417F">
        <w:rPr>
          <w:rFonts w:eastAsiaTheme="minorEastAsia" w:cs="Arial"/>
          <w:sz w:val="22"/>
          <w:szCs w:val="22"/>
        </w:rPr>
        <w:t>outcome</w:t>
      </w:r>
      <w:r>
        <w:rPr>
          <w:rFonts w:eastAsiaTheme="minorEastAsia" w:cs="Arial"/>
          <w:sz w:val="22"/>
          <w:szCs w:val="22"/>
        </w:rPr>
        <w:t xml:space="preserve">s, one for the outcomes </w:t>
      </w:r>
      <w:r w:rsidR="005357D5">
        <w:rPr>
          <w:rFonts w:eastAsiaTheme="minorEastAsia" w:cs="Arial"/>
          <w:sz w:val="22"/>
          <w:szCs w:val="22"/>
        </w:rPr>
        <w:t>had</w:t>
      </w:r>
      <w:r>
        <w:rPr>
          <w:rFonts w:eastAsiaTheme="minorEastAsia" w:cs="Arial"/>
          <w:sz w:val="22"/>
          <w:szCs w:val="22"/>
        </w:rPr>
        <w:t xml:space="preserve"> </w:t>
      </w:r>
      <w:r w:rsidR="005357D5">
        <w:rPr>
          <w:rFonts w:eastAsiaTheme="minorEastAsia" w:cs="Arial"/>
          <w:sz w:val="22"/>
          <w:szCs w:val="22"/>
        </w:rPr>
        <w:t xml:space="preserve">the campaign occurred in districts where health facilities were located </w:t>
      </w:r>
      <w:r>
        <w:rPr>
          <w:rFonts w:eastAsiaTheme="minorEastAsia" w:cs="Arial"/>
          <w:sz w:val="22"/>
          <w:szCs w:val="22"/>
        </w:rPr>
        <w:t xml:space="preserve">[matrix </w:t>
      </w:r>
      <w:r w:rsidRPr="000C417F">
        <w:rPr>
          <w:rFonts w:eastAsiaTheme="minorEastAsia" w:cs="Arial"/>
          <w:sz w:val="22"/>
          <w:szCs w:val="22"/>
        </w:rPr>
        <w:t>Y(1)</w:t>
      </w:r>
      <w:r>
        <w:rPr>
          <w:rFonts w:eastAsiaTheme="minorEastAsia" w:cs="Arial"/>
          <w:sz w:val="22"/>
          <w:szCs w:val="22"/>
        </w:rPr>
        <w:t>]</w:t>
      </w:r>
      <w:r w:rsidRPr="000C417F">
        <w:rPr>
          <w:rFonts w:eastAsiaTheme="minorEastAsia" w:cs="Arial"/>
          <w:sz w:val="22"/>
          <w:szCs w:val="22"/>
        </w:rPr>
        <w:t xml:space="preserve"> </w:t>
      </w:r>
      <w:r>
        <w:rPr>
          <w:rFonts w:eastAsiaTheme="minorEastAsia" w:cs="Arial"/>
          <w:sz w:val="22"/>
          <w:szCs w:val="22"/>
        </w:rPr>
        <w:t xml:space="preserve">and </w:t>
      </w:r>
      <w:r w:rsidR="005357D5">
        <w:rPr>
          <w:rFonts w:eastAsiaTheme="minorEastAsia" w:cs="Arial"/>
          <w:sz w:val="22"/>
          <w:szCs w:val="22"/>
        </w:rPr>
        <w:t>one</w:t>
      </w:r>
      <w:r>
        <w:rPr>
          <w:rFonts w:eastAsiaTheme="minorEastAsia" w:cs="Arial"/>
          <w:sz w:val="22"/>
          <w:szCs w:val="22"/>
        </w:rPr>
        <w:t xml:space="preserve"> for the outcomes</w:t>
      </w:r>
      <w:r w:rsidR="005357D5">
        <w:rPr>
          <w:rFonts w:eastAsiaTheme="minorEastAsia" w:cs="Arial"/>
          <w:sz w:val="22"/>
          <w:szCs w:val="22"/>
        </w:rPr>
        <w:t xml:space="preserve"> had</w:t>
      </w:r>
      <w:r>
        <w:rPr>
          <w:rFonts w:eastAsiaTheme="minorEastAsia" w:cs="Arial"/>
          <w:sz w:val="22"/>
          <w:szCs w:val="22"/>
        </w:rPr>
        <w:t xml:space="preserve"> </w:t>
      </w:r>
      <w:r w:rsidR="005357D5">
        <w:rPr>
          <w:rFonts w:eastAsiaTheme="minorEastAsia" w:cs="Arial"/>
          <w:sz w:val="22"/>
          <w:szCs w:val="22"/>
        </w:rPr>
        <w:t>the campaign never occurred in the districts where</w:t>
      </w:r>
      <w:r>
        <w:rPr>
          <w:rFonts w:eastAsiaTheme="minorEastAsia" w:cs="Arial"/>
          <w:sz w:val="22"/>
          <w:szCs w:val="22"/>
        </w:rPr>
        <w:t xml:space="preserve"> </w:t>
      </w:r>
      <w:r w:rsidR="005357D5">
        <w:rPr>
          <w:rFonts w:eastAsiaTheme="minorEastAsia" w:cs="Arial"/>
          <w:sz w:val="22"/>
          <w:szCs w:val="22"/>
        </w:rPr>
        <w:t xml:space="preserve">health facilities were located </w:t>
      </w:r>
      <w:r>
        <w:rPr>
          <w:rFonts w:eastAsiaTheme="minorEastAsia" w:cs="Arial"/>
          <w:sz w:val="22"/>
          <w:szCs w:val="22"/>
        </w:rPr>
        <w:t>[</w:t>
      </w:r>
      <w:r w:rsidRPr="000C417F">
        <w:rPr>
          <w:rFonts w:eastAsiaTheme="minorEastAsia" w:cs="Arial"/>
          <w:sz w:val="22"/>
          <w:szCs w:val="22"/>
        </w:rPr>
        <w:t>matri</w:t>
      </w:r>
      <w:r>
        <w:rPr>
          <w:rFonts w:eastAsiaTheme="minorEastAsia" w:cs="Arial"/>
          <w:sz w:val="22"/>
          <w:szCs w:val="22"/>
        </w:rPr>
        <w:t>x</w:t>
      </w:r>
      <w:r w:rsidRPr="000C417F">
        <w:rPr>
          <w:rFonts w:eastAsiaTheme="minorEastAsia" w:cs="Arial"/>
          <w:sz w:val="22"/>
          <w:szCs w:val="22"/>
        </w:rPr>
        <w:t xml:space="preserve"> Y(0)</w:t>
      </w:r>
      <w:r>
        <w:rPr>
          <w:rFonts w:eastAsiaTheme="minorEastAsia" w:cs="Arial"/>
          <w:sz w:val="22"/>
          <w:szCs w:val="22"/>
        </w:rPr>
        <w:t>]</w:t>
      </w:r>
      <w:r w:rsidRPr="000C417F">
        <w:rPr>
          <w:rFonts w:eastAsiaTheme="minorEastAsia" w:cs="Arial"/>
          <w:sz w:val="22"/>
          <w:szCs w:val="22"/>
        </w:rPr>
        <w:t xml:space="preserve">. </w:t>
      </w:r>
      <w:r w:rsidR="005357D5">
        <w:rPr>
          <w:rFonts w:eastAsiaTheme="minorEastAsia" w:cs="Arial"/>
          <w:sz w:val="22"/>
          <w:szCs w:val="22"/>
        </w:rPr>
        <w:t xml:space="preserve">In matrix Y, all </w:t>
      </w:r>
      <w:r>
        <w:rPr>
          <w:rFonts w:eastAsiaTheme="minorEastAsia" w:cs="Arial"/>
          <w:sz w:val="22"/>
          <w:szCs w:val="22"/>
        </w:rPr>
        <w:t xml:space="preserve">unobserved values in these matrices are considered missing (denoted as </w:t>
      </w:r>
      <m:oMath>
        <m:r>
          <w:rPr>
            <w:rFonts w:ascii="Cambria Math" w:hAnsi="Cambria Math" w:cs="Arial"/>
            <w:sz w:val="22"/>
            <w:szCs w:val="22"/>
          </w:rPr>
          <m:t>?</m:t>
        </m:r>
      </m:oMath>
      <w:r>
        <w:rPr>
          <w:rFonts w:eastAsiaTheme="minorEastAsia" w:cs="Arial"/>
          <w:sz w:val="22"/>
          <w:szCs w:val="22"/>
        </w:rPr>
        <w:t>).</w:t>
      </w:r>
    </w:p>
    <w:p w14:paraId="24B8BB7D" w14:textId="77777777" w:rsidR="00336E27" w:rsidRDefault="00336E27">
      <w:pPr>
        <w:rPr>
          <w:rFonts w:eastAsiaTheme="minorEastAsia" w:cs="Arial"/>
          <w:sz w:val="22"/>
          <w:szCs w:val="22"/>
        </w:rPr>
      </w:pPr>
    </w:p>
    <w:p w14:paraId="5DFD6993" w14:textId="77777777" w:rsidR="00336E27" w:rsidRDefault="005104B8">
      <w:pPr>
        <w:jc w:val="center"/>
        <w:rPr>
          <w:rFonts w:cs="Arial"/>
          <w:sz w:val="22"/>
          <w:szCs w:val="22"/>
        </w:rPr>
      </w:pPr>
      <m:oMath>
        <m:r>
          <w:rPr>
            <w:rFonts w:ascii="Cambria Math" w:hAnsi="Cambria Math"/>
          </w:rPr>
          <m:t>Y</m:t>
        </m:r>
        <m:d>
          <m:dPr>
            <m:ctrlPr>
              <w:rPr>
                <w:rFonts w:ascii="Cambria Math" w:hAnsi="Cambria Math"/>
              </w:rPr>
            </m:ctrlPr>
          </m:dPr>
          <m:e>
            <m:r>
              <w:rPr>
                <w:rFonts w:ascii="Cambria Math" w:hAnsi="Cambria Math"/>
              </w:rPr>
              <m:t>0</m:t>
            </m:r>
          </m:e>
        </m:d>
        <m:r>
          <w:rPr>
            <w:rFonts w:ascii="Cambria Math" w:hAnsi="Cambria Math"/>
          </w:rPr>
          <m:t>=</m:t>
        </m:r>
        <m:d>
          <m:dPr>
            <m:begChr m:val="["/>
            <m:endChr m:val="]"/>
            <m:ctrlPr>
              <w:rPr>
                <w:rFonts w:ascii="Cambria Math" w:hAnsi="Cambria Math"/>
              </w:rPr>
            </m:ctrlPr>
          </m:dPr>
          <m:e>
            <m:m>
              <m:mPr>
                <m:mcs>
                  <m:mc>
                    <m:mcPr>
                      <m:count m:val="6"/>
                      <m:mcJc m:val="center"/>
                    </m:mcPr>
                  </m:mc>
                </m:mcs>
                <m:ctrlPr>
                  <w:rPr>
                    <w:rFonts w:ascii="Cambria Math" w:hAnsi="Cambria Math"/>
                  </w:rPr>
                </m:ctrlPr>
              </m:mPr>
              <m:mr>
                <m:e>
                  <m:sSub>
                    <m:sSubPr>
                      <m:ctrlPr>
                        <w:rPr>
                          <w:rFonts w:ascii="Cambria Math" w:hAnsi="Cambria Math"/>
                        </w:rPr>
                      </m:ctrlPr>
                    </m:sSubPr>
                    <m:e>
                      <m:r>
                        <w:rPr>
                          <w:rFonts w:ascii="Cambria Math" w:hAnsi="Cambria Math"/>
                        </w:rPr>
                        <m:t>Y</m:t>
                      </m:r>
                    </m:e>
                    <m:sub>
                      <m:r>
                        <w:rPr>
                          <w:rFonts w:ascii="Cambria Math" w:hAnsi="Cambria Math"/>
                        </w:rPr>
                        <m:t>11</m:t>
                      </m:r>
                    </m:sub>
                  </m:sSub>
                </m:e>
                <m:e>
                  <m:sSub>
                    <m:sSubPr>
                      <m:ctrlPr>
                        <w:rPr>
                          <w:rFonts w:ascii="Cambria Math" w:hAnsi="Cambria Math"/>
                        </w:rPr>
                      </m:ctrlPr>
                    </m:sSubPr>
                    <m:e>
                      <m:r>
                        <w:rPr>
                          <w:rFonts w:ascii="Cambria Math" w:hAnsi="Cambria Math"/>
                        </w:rPr>
                        <m:t>Y</m:t>
                      </m:r>
                    </m:e>
                    <m:sub>
                      <m:r>
                        <w:rPr>
                          <w:rFonts w:ascii="Cambria Math" w:hAnsi="Cambria Math"/>
                        </w:rPr>
                        <m:t>12</m:t>
                      </m:r>
                    </m:sub>
                  </m:sSub>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rPr>
                      </m:ctrlPr>
                    </m:sSubPr>
                    <m:e>
                      <m:r>
                        <w:rPr>
                          <w:rFonts w:ascii="Cambria Math" w:hAnsi="Cambria Math"/>
                        </w:rPr>
                        <m:t>Y</m:t>
                      </m:r>
                    </m:e>
                    <m:sub>
                      <m:r>
                        <w:rPr>
                          <w:rFonts w:ascii="Cambria Math" w:hAnsi="Cambria Math"/>
                        </w:rPr>
                        <m:t>21</m:t>
                      </m:r>
                    </m:sub>
                  </m:sSub>
                </m:e>
                <m:e>
                  <m:sSub>
                    <m:sSubPr>
                      <m:ctrlPr>
                        <w:rPr>
                          <w:rFonts w:ascii="Cambria Math" w:hAnsi="Cambria Math"/>
                        </w:rPr>
                      </m:ctrlPr>
                    </m:sSubPr>
                    <m:e>
                      <m:r>
                        <w:rPr>
                          <w:rFonts w:ascii="Cambria Math" w:hAnsi="Cambria Math"/>
                        </w:rPr>
                        <m:t>Y</m:t>
                      </m:r>
                    </m:e>
                    <m:sub>
                      <m:r>
                        <w:rPr>
                          <w:rFonts w:ascii="Cambria Math" w:hAnsi="Cambria Math"/>
                        </w:rPr>
                        <m:t>22</m:t>
                      </m:r>
                    </m:sub>
                  </m:sSub>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rPr>
                      </m:ctrlPr>
                    </m:sSubPr>
                    <m:e>
                      <m:r>
                        <w:rPr>
                          <w:rFonts w:ascii="Cambria Math" w:hAnsi="Cambria Math"/>
                        </w:rPr>
                        <m:t>Y</m:t>
                      </m:r>
                    </m:e>
                    <m:sub>
                      <m:r>
                        <w:rPr>
                          <w:rFonts w:ascii="Cambria Math" w:hAnsi="Cambria Math"/>
                        </w:rPr>
                        <m:t>31</m:t>
                      </m:r>
                    </m:sub>
                  </m:sSub>
                </m:e>
                <m:e>
                  <m:sSub>
                    <m:sSubPr>
                      <m:ctrlPr>
                        <w:rPr>
                          <w:rFonts w:ascii="Cambria Math" w:hAnsi="Cambria Math"/>
                        </w:rPr>
                      </m:ctrlPr>
                    </m:sSubPr>
                    <m:e>
                      <m:r>
                        <w:rPr>
                          <w:rFonts w:ascii="Cambria Math" w:hAnsi="Cambria Math"/>
                        </w:rPr>
                        <m:t>Y</m:t>
                      </m:r>
                    </m:e>
                    <m:sub>
                      <m:r>
                        <w:rPr>
                          <w:rFonts w:ascii="Cambria Math" w:hAnsi="Cambria Math"/>
                        </w:rPr>
                        <m:t>32</m:t>
                      </m:r>
                    </m:sub>
                  </m:sSub>
                </m:e>
                <m:e>
                  <m:sSub>
                    <m:sSubPr>
                      <m:ctrlPr>
                        <w:rPr>
                          <w:rFonts w:ascii="Cambria Math" w:hAnsi="Cambria Math"/>
                        </w:rPr>
                      </m:ctrlPr>
                    </m:sSubPr>
                    <m:e>
                      <m:r>
                        <w:rPr>
                          <w:rFonts w:ascii="Cambria Math" w:hAnsi="Cambria Math"/>
                        </w:rPr>
                        <m:t>Y</m:t>
                      </m:r>
                    </m:e>
                    <m:sub>
                      <m:r>
                        <w:rPr>
                          <w:rFonts w:ascii="Cambria Math" w:hAnsi="Cambria Math"/>
                        </w:rPr>
                        <m:t>33</m:t>
                      </m:r>
                    </m:sub>
                  </m:sSub>
                </m:e>
                <m:e>
                  <m:sSub>
                    <m:sSubPr>
                      <m:ctrlPr>
                        <w:rPr>
                          <w:rFonts w:ascii="Cambria Math" w:hAnsi="Cambria Math"/>
                        </w:rPr>
                      </m:ctrlPr>
                    </m:sSubPr>
                    <m:e>
                      <m:r>
                        <w:rPr>
                          <w:rFonts w:ascii="Cambria Math" w:hAnsi="Cambria Math"/>
                        </w:rPr>
                        <m:t>Y</m:t>
                      </m:r>
                    </m:e>
                    <m:sub>
                      <m:r>
                        <w:rPr>
                          <w:rFonts w:ascii="Cambria Math" w:hAnsi="Cambria Math"/>
                        </w:rPr>
                        <m:t>34</m:t>
                      </m:r>
                    </m:sub>
                  </m:sSub>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3T</m:t>
                      </m:r>
                    </m:sub>
                  </m:sSub>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rPr>
                      </m:ctrlPr>
                    </m:sSubPr>
                    <m:e>
                      <m:r>
                        <w:rPr>
                          <w:rFonts w:ascii="Cambria Math" w:hAnsi="Cambria Math"/>
                        </w:rPr>
                        <m:t>Y</m:t>
                      </m:r>
                    </m:e>
                    <m:sub>
                      <m:r>
                        <w:rPr>
                          <w:rFonts w:ascii="Cambria Math" w:hAnsi="Cambria Math"/>
                        </w:rPr>
                        <m:t>N1</m:t>
                      </m:r>
                    </m:sub>
                  </m:sSub>
                </m:e>
                <m:e>
                  <m:sSub>
                    <m:sSubPr>
                      <m:ctrlPr>
                        <w:rPr>
                          <w:rFonts w:ascii="Cambria Math" w:hAnsi="Cambria Math"/>
                        </w:rPr>
                      </m:ctrlPr>
                    </m:sSubPr>
                    <m:e>
                      <m:r>
                        <w:rPr>
                          <w:rFonts w:ascii="Cambria Math" w:hAnsi="Cambria Math"/>
                        </w:rPr>
                        <m:t>Y</m:t>
                      </m:r>
                    </m:e>
                    <m:sub>
                      <m:r>
                        <w:rPr>
                          <w:rFonts w:ascii="Cambria Math" w:hAnsi="Cambria Math"/>
                        </w:rPr>
                        <m:t>N2</m:t>
                      </m:r>
                    </m:sub>
                  </m:sSub>
                </m:e>
                <m:e>
                  <m:sSub>
                    <m:sSubPr>
                      <m:ctrlPr>
                        <w:rPr>
                          <w:rFonts w:ascii="Cambria Math" w:hAnsi="Cambria Math"/>
                        </w:rPr>
                      </m:ctrlPr>
                    </m:sSubPr>
                    <m:e>
                      <m:r>
                        <w:rPr>
                          <w:rFonts w:ascii="Cambria Math" w:hAnsi="Cambria Math"/>
                        </w:rPr>
                        <m:t>Y</m:t>
                      </m:r>
                    </m:e>
                    <m:sub>
                      <m:r>
                        <w:rPr>
                          <w:rFonts w:ascii="Cambria Math" w:hAnsi="Cambria Math"/>
                        </w:rPr>
                        <m:t>N3</m:t>
                      </m:r>
                    </m:sub>
                  </m:sSub>
                </m:e>
                <m:e>
                  <m:sSub>
                    <m:sSubPr>
                      <m:ctrlPr>
                        <w:rPr>
                          <w:rFonts w:ascii="Cambria Math" w:hAnsi="Cambria Math"/>
                        </w:rPr>
                      </m:ctrlPr>
                    </m:sSubPr>
                    <m:e>
                      <m:r>
                        <w:rPr>
                          <w:rFonts w:ascii="Cambria Math" w:hAnsi="Cambria Math"/>
                        </w:rPr>
                        <m:t>Y</m:t>
                      </m:r>
                    </m:e>
                    <m:sub>
                      <m:r>
                        <w:rPr>
                          <w:rFonts w:ascii="Cambria Math" w:hAnsi="Cambria Math"/>
                        </w:rPr>
                        <m:t>N4</m:t>
                      </m:r>
                    </m:sub>
                  </m:sSub>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N5</m:t>
                      </m:r>
                    </m:sub>
                  </m:sSub>
                </m:e>
              </m:mr>
            </m:m>
          </m:e>
        </m:d>
      </m:oMath>
      <w:r>
        <w:rPr>
          <w:rFonts w:eastAsiaTheme="minorEastAsia" w:cs="Arial"/>
          <w:sz w:val="22"/>
          <w:szCs w:val="22"/>
        </w:rPr>
        <w:t xml:space="preserve">     and     </w:t>
      </w:r>
      <m:oMath>
        <m:r>
          <w:rPr>
            <w:rFonts w:ascii="Cambria Math" w:hAnsi="Cambria Math"/>
          </w:rPr>
          <m:t>Y</m:t>
        </m:r>
        <m:d>
          <m:dPr>
            <m:ctrlPr>
              <w:rPr>
                <w:rFonts w:ascii="Cambria Math" w:hAnsi="Cambria Math"/>
              </w:rPr>
            </m:ctrlPr>
          </m:dPr>
          <m:e>
            <m:r>
              <w:rPr>
                <w:rFonts w:ascii="Cambria Math" w:hAnsi="Cambria Math"/>
              </w:rPr>
              <m:t>1</m:t>
            </m:r>
          </m:e>
        </m:d>
        <m:r>
          <w:rPr>
            <w:rFonts w:ascii="Cambria Math" w:hAnsi="Cambria Math"/>
          </w:rPr>
          <m:t>=</m:t>
        </m:r>
        <m:d>
          <m:dPr>
            <m:begChr m:val="["/>
            <m:endChr m:val="]"/>
            <m:ctrlPr>
              <w:rPr>
                <w:rFonts w:ascii="Cambria Math" w:hAnsi="Cambria Math"/>
              </w:rPr>
            </m:ctrlPr>
          </m:dPr>
          <m:e>
            <m:m>
              <m:mPr>
                <m:mcs>
                  <m:mc>
                    <m:mcPr>
                      <m:count m:val="6"/>
                      <m:mcJc m:val="center"/>
                    </m:mcPr>
                  </m:mc>
                </m:mcs>
                <m:ctrlPr>
                  <w:rPr>
                    <w:rFonts w:ascii="Cambria Math" w:hAnsi="Cambria Math"/>
                  </w:rPr>
                </m:ctrlPr>
              </m:mPr>
              <m:mr>
                <m:e>
                  <m:r>
                    <w:rPr>
                      <w:rFonts w:ascii="Cambria Math" w:hAnsi="Cambria Math"/>
                    </w:rPr>
                    <m:t>?</m:t>
                  </m:r>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13</m:t>
                      </m:r>
                    </m:sub>
                  </m:sSub>
                </m:e>
                <m:e>
                  <m:sSub>
                    <m:sSubPr>
                      <m:ctrlPr>
                        <w:rPr>
                          <w:rFonts w:ascii="Cambria Math" w:hAnsi="Cambria Math"/>
                        </w:rPr>
                      </m:ctrlPr>
                    </m:sSubPr>
                    <m:e>
                      <m:r>
                        <w:rPr>
                          <w:rFonts w:ascii="Cambria Math" w:hAnsi="Cambria Math"/>
                        </w:rPr>
                        <m:t>Y</m:t>
                      </m:r>
                    </m:e>
                    <m:sub>
                      <m:r>
                        <w:rPr>
                          <w:rFonts w:ascii="Cambria Math" w:hAnsi="Cambria Math"/>
                        </w:rPr>
                        <m:t>14</m:t>
                      </m:r>
                    </m:sub>
                  </m:sSub>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1T</m:t>
                      </m:r>
                    </m:sub>
                  </m:sSub>
                </m:e>
              </m:mr>
              <m:mr>
                <m:e>
                  <m:r>
                    <w:rPr>
                      <w:rFonts w:ascii="Cambria Math" w:hAnsi="Cambria Math"/>
                    </w:rPr>
                    <m:t>?</m:t>
                  </m:r>
                </m:e>
                <m:e>
                  <m:r>
                    <w:rPr>
                      <w:rFonts w:ascii="Cambria Math" w:hAnsi="Cambria Math"/>
                    </w:rPr>
                    <m:t>?</m:t>
                  </m:r>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24</m:t>
                      </m:r>
                    </m:sub>
                  </m:sSub>
                </m:e>
                <m:e>
                  <m:r>
                    <w:rPr>
                      <w:rFonts w:ascii="Cambria Math" w:hAnsi="Cambria Math"/>
                    </w:rPr>
                    <m:t>…</m:t>
                  </m:r>
                </m:e>
                <m:e>
                  <m:sSub>
                    <m:sSubPr>
                      <m:ctrlPr>
                        <w:rPr>
                          <w:rFonts w:ascii="Cambria Math" w:hAnsi="Cambria Math"/>
                        </w:rPr>
                      </m:ctrlPr>
                    </m:sSubPr>
                    <m:e>
                      <m:r>
                        <w:rPr>
                          <w:rFonts w:ascii="Cambria Math" w:hAnsi="Cambria Math"/>
                        </w:rPr>
                        <m:t>Y</m:t>
                      </m:r>
                    </m:e>
                    <m:sub>
                      <m:r>
                        <w:rPr>
                          <w:rFonts w:ascii="Cambria Math" w:hAnsi="Cambria Math"/>
                        </w:rPr>
                        <m:t>2T</m:t>
                      </m:r>
                    </m:sub>
                  </m:sSub>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
          </m:e>
        </m:d>
      </m:oMath>
      <w:r>
        <w:rPr>
          <w:rFonts w:eastAsiaTheme="minorEastAsia" w:cs="Arial"/>
          <w:sz w:val="22"/>
          <w:szCs w:val="22"/>
        </w:rPr>
        <w:t xml:space="preserve">       </w:t>
      </w:r>
    </w:p>
    <w:p w14:paraId="5DC80AF6" w14:textId="77777777" w:rsidR="00336E27" w:rsidRDefault="00336E27">
      <w:pPr>
        <w:rPr>
          <w:rFonts w:eastAsiaTheme="minorEastAsia" w:cs="Arial"/>
          <w:sz w:val="22"/>
          <w:szCs w:val="22"/>
        </w:rPr>
      </w:pPr>
    </w:p>
    <w:p w14:paraId="5E59620C" w14:textId="4CC8605C" w:rsidR="00336E27" w:rsidRDefault="005104B8">
      <w:pPr>
        <w:rPr>
          <w:rFonts w:eastAsiaTheme="minorEastAsia" w:cs="Arial"/>
          <w:sz w:val="22"/>
          <w:szCs w:val="22"/>
        </w:rPr>
      </w:pPr>
      <w:r>
        <w:rPr>
          <w:rFonts w:eastAsiaTheme="minorEastAsia" w:cs="Arial"/>
          <w:sz w:val="22"/>
          <w:szCs w:val="22"/>
        </w:rPr>
        <w:t xml:space="preserve">Note that in the above </w:t>
      </w:r>
      <w:proofErr w:type="gramStart"/>
      <w:r>
        <w:rPr>
          <w:rFonts w:eastAsiaTheme="minorEastAsia" w:cs="Arial"/>
          <w:sz w:val="22"/>
          <w:szCs w:val="22"/>
        </w:rPr>
        <w:t>Y(</w:t>
      </w:r>
      <w:proofErr w:type="gramEnd"/>
      <w:r>
        <w:rPr>
          <w:rFonts w:eastAsiaTheme="minorEastAsia" w:cs="Arial"/>
          <w:sz w:val="22"/>
          <w:szCs w:val="22"/>
        </w:rPr>
        <w:t>0) matrix, only the post</w:t>
      </w:r>
      <w:r w:rsidR="005357D5">
        <w:rPr>
          <w:rFonts w:eastAsiaTheme="minorEastAsia" w:cs="Arial"/>
          <w:sz w:val="22"/>
          <w:szCs w:val="22"/>
        </w:rPr>
        <w:t>-IRS campaign</w:t>
      </w:r>
      <w:r>
        <w:rPr>
          <w:rFonts w:eastAsiaTheme="minorEastAsia" w:cs="Arial"/>
          <w:sz w:val="22"/>
          <w:szCs w:val="22"/>
        </w:rPr>
        <w:t xml:space="preserve"> outcome values of the IRS group are missing, whereas in the Y(1) matrix, </w:t>
      </w:r>
      <w:r w:rsidR="005357D5">
        <w:rPr>
          <w:rFonts w:eastAsiaTheme="minorEastAsia" w:cs="Arial"/>
          <w:sz w:val="22"/>
          <w:szCs w:val="22"/>
        </w:rPr>
        <w:t>pre</w:t>
      </w:r>
      <w:r>
        <w:rPr>
          <w:rFonts w:eastAsiaTheme="minorEastAsia" w:cs="Arial"/>
          <w:sz w:val="22"/>
          <w:szCs w:val="22"/>
        </w:rPr>
        <w:t xml:space="preserve">-IRS </w:t>
      </w:r>
      <w:r w:rsidR="005357D5">
        <w:rPr>
          <w:rFonts w:eastAsiaTheme="minorEastAsia" w:cs="Arial"/>
          <w:sz w:val="22"/>
          <w:szCs w:val="22"/>
        </w:rPr>
        <w:t xml:space="preserve">campaign </w:t>
      </w:r>
      <w:r>
        <w:rPr>
          <w:rFonts w:eastAsiaTheme="minorEastAsia" w:cs="Arial"/>
          <w:sz w:val="22"/>
          <w:szCs w:val="22"/>
        </w:rPr>
        <w:t>period</w:t>
      </w:r>
      <w:r w:rsidR="005357D5">
        <w:rPr>
          <w:rFonts w:eastAsiaTheme="minorEastAsia" w:cs="Arial"/>
          <w:sz w:val="22"/>
          <w:szCs w:val="22"/>
        </w:rPr>
        <w:t>s</w:t>
      </w:r>
      <w:r>
        <w:rPr>
          <w:rFonts w:eastAsiaTheme="minorEastAsia" w:cs="Arial"/>
          <w:sz w:val="22"/>
          <w:szCs w:val="22"/>
        </w:rPr>
        <w:t xml:space="preserve"> </w:t>
      </w:r>
      <w:r w:rsidR="005357D5">
        <w:rPr>
          <w:rFonts w:eastAsiaTheme="minorEastAsia" w:cs="Arial"/>
          <w:sz w:val="22"/>
          <w:szCs w:val="22"/>
        </w:rPr>
        <w:t>for both</w:t>
      </w:r>
      <w:r>
        <w:rPr>
          <w:rFonts w:eastAsiaTheme="minorEastAsia" w:cs="Arial"/>
          <w:sz w:val="22"/>
          <w:szCs w:val="22"/>
        </w:rPr>
        <w:t xml:space="preserve"> IRS </w:t>
      </w:r>
      <w:r w:rsidR="005357D5">
        <w:rPr>
          <w:rFonts w:eastAsiaTheme="minorEastAsia" w:cs="Arial"/>
          <w:sz w:val="22"/>
          <w:szCs w:val="22"/>
        </w:rPr>
        <w:t xml:space="preserve">and control </w:t>
      </w:r>
      <w:r>
        <w:rPr>
          <w:rFonts w:eastAsiaTheme="minorEastAsia" w:cs="Arial"/>
          <w:sz w:val="22"/>
          <w:szCs w:val="22"/>
        </w:rPr>
        <w:t>group</w:t>
      </w:r>
      <w:r w:rsidR="005357D5">
        <w:rPr>
          <w:rFonts w:eastAsiaTheme="minorEastAsia" w:cs="Arial"/>
          <w:sz w:val="22"/>
          <w:szCs w:val="22"/>
        </w:rPr>
        <w:t>s</w:t>
      </w:r>
      <w:r>
        <w:rPr>
          <w:rFonts w:eastAsiaTheme="minorEastAsia" w:cs="Arial"/>
          <w:sz w:val="22"/>
          <w:szCs w:val="22"/>
        </w:rPr>
        <w:t xml:space="preserve"> are missing.</w:t>
      </w:r>
    </w:p>
    <w:p w14:paraId="261348AB" w14:textId="77777777" w:rsidR="00336E27" w:rsidRDefault="00336E27">
      <w:pPr>
        <w:rPr>
          <w:rFonts w:cs="Arial"/>
          <w:color w:val="000000" w:themeColor="text1"/>
          <w:sz w:val="22"/>
          <w:szCs w:val="22"/>
        </w:rPr>
      </w:pPr>
    </w:p>
    <w:p w14:paraId="4CD78796" w14:textId="41AD818E" w:rsidR="00336E27" w:rsidRDefault="005104B8">
      <w:pPr>
        <w:rPr>
          <w:rFonts w:cs="Arial"/>
          <w:color w:val="000000" w:themeColor="text1"/>
          <w:sz w:val="22"/>
          <w:szCs w:val="22"/>
        </w:rPr>
      </w:pPr>
      <w:r>
        <w:rPr>
          <w:rFonts w:cs="Arial"/>
          <w:color w:val="000000" w:themeColor="text1"/>
          <w:sz w:val="22"/>
          <w:szCs w:val="22"/>
        </w:rPr>
        <w:t xml:space="preserve">The goal of MC-NNM (or any counterfactual estimator, including </w:t>
      </w:r>
      <w:proofErr w:type="spellStart"/>
      <w:r>
        <w:rPr>
          <w:rFonts w:cs="Arial"/>
          <w:color w:val="000000" w:themeColor="text1"/>
          <w:sz w:val="22"/>
          <w:szCs w:val="22"/>
        </w:rPr>
        <w:t>DiD</w:t>
      </w:r>
      <w:proofErr w:type="spellEnd"/>
      <w:r>
        <w:rPr>
          <w:rFonts w:cs="Arial"/>
          <w:color w:val="000000" w:themeColor="text1"/>
          <w:sz w:val="22"/>
          <w:szCs w:val="22"/>
        </w:rPr>
        <w:t xml:space="preserve">) is to estimate the missing values </w:t>
      </w:r>
      <w:r>
        <w:rPr>
          <w:rFonts w:cs="Arial"/>
          <w:sz w:val="22"/>
          <w:szCs w:val="22"/>
        </w:rPr>
        <w:t xml:space="preserve">of </w:t>
      </w:r>
      <w:proofErr w:type="gramStart"/>
      <w:r>
        <w:rPr>
          <w:rFonts w:cs="Arial"/>
          <w:sz w:val="22"/>
          <w:szCs w:val="22"/>
        </w:rPr>
        <w:t>Y(</w:t>
      </w:r>
      <w:proofErr w:type="gramEnd"/>
      <w:r>
        <w:rPr>
          <w:rFonts w:cs="Arial"/>
          <w:sz w:val="22"/>
          <w:szCs w:val="22"/>
        </w:rPr>
        <w:t>0) (i.e.</w:t>
      </w:r>
      <w:r w:rsidR="005357D5">
        <w:rPr>
          <w:rFonts w:cs="Arial"/>
          <w:sz w:val="22"/>
          <w:szCs w:val="22"/>
        </w:rPr>
        <w:t>,</w:t>
      </w:r>
      <w:r>
        <w:rPr>
          <w:rFonts w:cs="Arial"/>
          <w:sz w:val="22"/>
          <w:szCs w:val="22"/>
        </w:rPr>
        <w:t xml:space="preserve"> the </w:t>
      </w:r>
      <w:r w:rsidR="005357D5">
        <w:rPr>
          <w:rFonts w:cs="Arial"/>
          <w:sz w:val="22"/>
          <w:szCs w:val="22"/>
        </w:rPr>
        <w:t>potential outcome</w:t>
      </w:r>
      <w:r>
        <w:rPr>
          <w:rFonts w:cs="Arial"/>
          <w:sz w:val="22"/>
          <w:szCs w:val="22"/>
        </w:rPr>
        <w:t xml:space="preserve"> at each health facility had </w:t>
      </w:r>
      <w:r w:rsidR="005357D5">
        <w:rPr>
          <w:rFonts w:cs="Arial"/>
          <w:sz w:val="22"/>
          <w:szCs w:val="22"/>
        </w:rPr>
        <w:t xml:space="preserve">the </w:t>
      </w:r>
      <w:r>
        <w:rPr>
          <w:rFonts w:cs="Arial"/>
          <w:sz w:val="22"/>
          <w:szCs w:val="22"/>
        </w:rPr>
        <w:t xml:space="preserve">IRS </w:t>
      </w:r>
      <w:r w:rsidR="005357D5">
        <w:rPr>
          <w:rFonts w:cs="Arial"/>
          <w:sz w:val="22"/>
          <w:szCs w:val="22"/>
        </w:rPr>
        <w:t xml:space="preserve">campaign </w:t>
      </w:r>
      <w:r>
        <w:rPr>
          <w:rFonts w:cs="Arial"/>
          <w:sz w:val="22"/>
          <w:szCs w:val="22"/>
        </w:rPr>
        <w:t>never been implemented).</w:t>
      </w:r>
    </w:p>
    <w:p w14:paraId="03795991" w14:textId="77777777" w:rsidR="00336E27" w:rsidRDefault="00336E27">
      <w:pPr>
        <w:rPr>
          <w:rFonts w:cs="Arial"/>
          <w:b/>
          <w:bCs/>
          <w:color w:val="000000" w:themeColor="text1"/>
          <w:sz w:val="22"/>
          <w:szCs w:val="22"/>
        </w:rPr>
      </w:pPr>
    </w:p>
    <w:p w14:paraId="616DBB82" w14:textId="45760036" w:rsidR="00336E27" w:rsidRDefault="005104B8">
      <w:pPr>
        <w:rPr>
          <w:rFonts w:cs="Arial"/>
          <w:color w:val="000000" w:themeColor="text1"/>
          <w:sz w:val="22"/>
          <w:szCs w:val="22"/>
        </w:rPr>
      </w:pPr>
      <w:r>
        <w:rPr>
          <w:rFonts w:cs="Arial"/>
          <w:b/>
          <w:bCs/>
          <w:color w:val="000000" w:themeColor="text1"/>
          <w:sz w:val="22"/>
          <w:szCs w:val="22"/>
        </w:rPr>
        <w:t>Comparison with Difference-in-Differences</w:t>
      </w:r>
      <w:r w:rsidR="002F4BB0">
        <w:rPr>
          <w:rFonts w:cs="Arial"/>
          <w:b/>
          <w:bCs/>
          <w:color w:val="000000" w:themeColor="text1"/>
          <w:sz w:val="22"/>
          <w:szCs w:val="22"/>
        </w:rPr>
        <w:t xml:space="preserve"> (</w:t>
      </w:r>
      <w:proofErr w:type="spellStart"/>
      <w:r w:rsidR="002F4BB0">
        <w:rPr>
          <w:rFonts w:cs="Arial"/>
          <w:b/>
          <w:bCs/>
          <w:color w:val="000000" w:themeColor="text1"/>
          <w:sz w:val="22"/>
          <w:szCs w:val="22"/>
        </w:rPr>
        <w:t>DiD</w:t>
      </w:r>
      <w:proofErr w:type="spellEnd"/>
      <w:r w:rsidR="002F4BB0">
        <w:rPr>
          <w:rFonts w:cs="Arial"/>
          <w:b/>
          <w:bCs/>
          <w:color w:val="000000" w:themeColor="text1"/>
          <w:sz w:val="22"/>
          <w:szCs w:val="22"/>
        </w:rPr>
        <w:t>)</w:t>
      </w:r>
      <w:r>
        <w:rPr>
          <w:rFonts w:cs="Arial"/>
          <w:b/>
          <w:bCs/>
          <w:color w:val="000000" w:themeColor="text1"/>
          <w:sz w:val="22"/>
          <w:szCs w:val="22"/>
        </w:rPr>
        <w:t>.</w:t>
      </w:r>
      <w:r>
        <w:rPr>
          <w:rFonts w:cs="Arial"/>
          <w:color w:val="000000" w:themeColor="text1"/>
          <w:sz w:val="22"/>
          <w:szCs w:val="22"/>
        </w:rPr>
        <w:t xml:space="preserve"> </w:t>
      </w:r>
      <w:r w:rsidR="005357D5">
        <w:rPr>
          <w:rFonts w:cs="Arial"/>
          <w:color w:val="000000" w:themeColor="text1"/>
          <w:sz w:val="22"/>
          <w:szCs w:val="22"/>
        </w:rPr>
        <w:t xml:space="preserve">The </w:t>
      </w:r>
      <w:proofErr w:type="spellStart"/>
      <w:r w:rsidR="005357D5">
        <w:rPr>
          <w:rFonts w:cs="Arial"/>
          <w:color w:val="000000" w:themeColor="text1"/>
          <w:sz w:val="22"/>
          <w:szCs w:val="22"/>
        </w:rPr>
        <w:t>DiD</w:t>
      </w:r>
      <w:proofErr w:type="spellEnd"/>
      <w:r w:rsidR="005357D5">
        <w:rPr>
          <w:rFonts w:cs="Arial"/>
          <w:color w:val="000000" w:themeColor="text1"/>
          <w:sz w:val="22"/>
          <w:szCs w:val="22"/>
        </w:rPr>
        <w:t xml:space="preserve"> method is the</w:t>
      </w:r>
      <w:r w:rsidR="00262A00">
        <w:rPr>
          <w:rFonts w:cs="Arial"/>
          <w:color w:val="000000" w:themeColor="text1"/>
          <w:sz w:val="22"/>
          <w:szCs w:val="22"/>
        </w:rPr>
        <w:t xml:space="preserve"> standard method of estimating causal effects with panel data. </w:t>
      </w:r>
      <w:proofErr w:type="spellStart"/>
      <w:r>
        <w:rPr>
          <w:rFonts w:cs="Arial"/>
          <w:color w:val="000000" w:themeColor="text1"/>
          <w:sz w:val="22"/>
          <w:szCs w:val="22"/>
        </w:rPr>
        <w:t>DiD</w:t>
      </w:r>
      <w:proofErr w:type="spellEnd"/>
      <w:r>
        <w:rPr>
          <w:rFonts w:cs="Arial"/>
          <w:color w:val="000000" w:themeColor="text1"/>
          <w:sz w:val="22"/>
          <w:szCs w:val="22"/>
        </w:rPr>
        <w:t xml:space="preserve"> estimates the missing </w:t>
      </w:r>
      <w:r w:rsidR="005357D5">
        <w:rPr>
          <w:rFonts w:cs="Arial"/>
          <w:color w:val="000000" w:themeColor="text1"/>
          <w:sz w:val="22"/>
          <w:szCs w:val="22"/>
        </w:rPr>
        <w:t>potential outcomes</w:t>
      </w:r>
      <w:r>
        <w:rPr>
          <w:rFonts w:cs="Arial"/>
          <w:color w:val="000000" w:themeColor="text1"/>
          <w:sz w:val="22"/>
          <w:szCs w:val="22"/>
        </w:rPr>
        <w:t xml:space="preserve"> of </w:t>
      </w:r>
      <w:proofErr w:type="gramStart"/>
      <w:r>
        <w:rPr>
          <w:rFonts w:cs="Arial"/>
          <w:color w:val="000000" w:themeColor="text1"/>
          <w:sz w:val="22"/>
          <w:szCs w:val="22"/>
        </w:rPr>
        <w:t>Y(</w:t>
      </w:r>
      <w:proofErr w:type="gramEnd"/>
      <w:r>
        <w:rPr>
          <w:rFonts w:cs="Arial"/>
          <w:color w:val="000000" w:themeColor="text1"/>
          <w:sz w:val="22"/>
          <w:szCs w:val="22"/>
        </w:rPr>
        <w:t xml:space="preserve">0) using a two-way fixed-effects regression model. The following equation describes the standard </w:t>
      </w:r>
      <w:proofErr w:type="spellStart"/>
      <w:r>
        <w:rPr>
          <w:rFonts w:cs="Arial"/>
          <w:color w:val="000000" w:themeColor="text1"/>
          <w:sz w:val="22"/>
          <w:szCs w:val="22"/>
        </w:rPr>
        <w:t>DiD</w:t>
      </w:r>
      <w:proofErr w:type="spellEnd"/>
      <w:r>
        <w:rPr>
          <w:rFonts w:cs="Arial"/>
          <w:color w:val="000000" w:themeColor="text1"/>
          <w:sz w:val="22"/>
          <w:szCs w:val="22"/>
        </w:rPr>
        <w:t xml:space="preserve"> model, where </w:t>
      </w:r>
      <m:oMath>
        <m:sSub>
          <m:sSubPr>
            <m:ctrlPr>
              <w:rPr>
                <w:rFonts w:ascii="Cambria Math" w:hAnsi="Cambria Math"/>
              </w:rPr>
            </m:ctrlPr>
          </m:sSubPr>
          <m:e>
            <m:r>
              <w:rPr>
                <w:rFonts w:ascii="Cambria Math" w:hAnsi="Cambria Math"/>
              </w:rPr>
              <m:t>α</m:t>
            </m:r>
          </m:e>
          <m:sub>
            <m:r>
              <w:rPr>
                <w:rFonts w:ascii="Cambria Math" w:hAnsi="Cambria Math"/>
              </w:rPr>
              <m:t>i</m:t>
            </m:r>
          </m:sub>
        </m:sSub>
      </m:oMath>
      <w:r>
        <w:rPr>
          <w:rFonts w:cs="Arial"/>
          <w:sz w:val="22"/>
          <w:szCs w:val="22"/>
        </w:rPr>
        <w:t xml:space="preserve"> and </w:t>
      </w:r>
      <m:oMath>
        <m:sSub>
          <m:sSubPr>
            <m:ctrlPr>
              <w:rPr>
                <w:rFonts w:ascii="Cambria Math" w:hAnsi="Cambria Math"/>
              </w:rPr>
            </m:ctrlPr>
          </m:sSubPr>
          <m:e>
            <m:r>
              <w:rPr>
                <w:rFonts w:ascii="Cambria Math" w:hAnsi="Cambria Math"/>
              </w:rPr>
              <m:t>γ</m:t>
            </m:r>
          </m:e>
          <m:sub>
            <m:r>
              <w:rPr>
                <w:rFonts w:ascii="Cambria Math" w:hAnsi="Cambria Math"/>
              </w:rPr>
              <m:t>t</m:t>
            </m:r>
          </m:sub>
        </m:sSub>
      </m:oMath>
      <w:r>
        <w:rPr>
          <w:rFonts w:cs="Arial"/>
          <w:sz w:val="22"/>
          <w:szCs w:val="22"/>
        </w:rPr>
        <w:t xml:space="preserve"> represent </w:t>
      </w:r>
      <w:r w:rsidR="00F7013B">
        <w:rPr>
          <w:rFonts w:cs="Arial"/>
          <w:sz w:val="22"/>
          <w:szCs w:val="22"/>
        </w:rPr>
        <w:t>unit</w:t>
      </w:r>
      <w:r>
        <w:rPr>
          <w:rFonts w:cs="Arial"/>
          <w:sz w:val="22"/>
          <w:szCs w:val="22"/>
        </w:rPr>
        <w:t xml:space="preserve">- and time-fixed effects, respectively, and </w:t>
      </w:r>
      <m:oMath>
        <m:r>
          <w:rPr>
            <w:rFonts w:ascii="Cambria Math" w:hAnsi="Cambria Math"/>
          </w:rPr>
          <m:t>δ</m:t>
        </m:r>
      </m:oMath>
      <w:r>
        <w:rPr>
          <w:rFonts w:eastAsiaTheme="minorEastAsia" w:cs="Arial"/>
          <w:sz w:val="22"/>
          <w:szCs w:val="22"/>
        </w:rPr>
        <w:t xml:space="preserve"> represents the treatment effect. </w:t>
      </w:r>
    </w:p>
    <w:p w14:paraId="49BF4E08" w14:textId="7F36CCD2" w:rsidR="00336E27" w:rsidRDefault="00336E27">
      <w:pPr>
        <w:rPr>
          <w:rFonts w:eastAsiaTheme="minorEastAsia" w:cs="Arial"/>
          <w:sz w:val="22"/>
          <w:szCs w:val="22"/>
        </w:rPr>
      </w:pPr>
    </w:p>
    <w:p w14:paraId="745C8534" w14:textId="1C6F11E8" w:rsidR="00EF033D" w:rsidRDefault="00EF033D">
      <w:pPr>
        <w:rPr>
          <w:rFonts w:eastAsiaTheme="minorEastAsia" w:cs="Arial"/>
          <w:sz w:val="22"/>
          <w:szCs w:val="22"/>
        </w:rPr>
      </w:pPr>
    </w:p>
    <w:p w14:paraId="6C0EA80D" w14:textId="77777777" w:rsidR="00EF033D" w:rsidRDefault="00EF033D">
      <w:pPr>
        <w:rPr>
          <w:rFonts w:eastAsiaTheme="minorEastAsia" w:cs="Arial"/>
          <w:sz w:val="22"/>
          <w:szCs w:val="22"/>
        </w:rPr>
      </w:pPr>
    </w:p>
    <w:tbl>
      <w:tblPr>
        <w:tblStyle w:val="TableGrid"/>
        <w:tblW w:w="9350" w:type="dxa"/>
        <w:tblLayout w:type="fixed"/>
        <w:tblLook w:val="04A0" w:firstRow="1" w:lastRow="0" w:firstColumn="1" w:lastColumn="0" w:noHBand="0" w:noVBand="1"/>
      </w:tblPr>
      <w:tblGrid>
        <w:gridCol w:w="4676"/>
        <w:gridCol w:w="4674"/>
      </w:tblGrid>
      <w:tr w:rsidR="00336E27" w14:paraId="5E0D9BA7" w14:textId="77777777">
        <w:trPr>
          <w:trHeight w:val="620"/>
        </w:trPr>
        <w:tc>
          <w:tcPr>
            <w:tcW w:w="4675" w:type="dxa"/>
            <w:tcBorders>
              <w:top w:val="nil"/>
              <w:left w:val="nil"/>
              <w:bottom w:val="nil"/>
              <w:right w:val="nil"/>
            </w:tcBorders>
            <w:vAlign w:val="center"/>
          </w:tcPr>
          <w:p w14:paraId="4B2160A6" w14:textId="25322467" w:rsidR="00336E27" w:rsidRDefault="00736EBF">
            <w:pPr>
              <w:spacing w:line="360" w:lineRule="auto"/>
              <w:ind w:left="1601"/>
              <w:rPr>
                <w:rFonts w:eastAsiaTheme="minorEastAsia" w:cs="Arial"/>
                <w:sz w:val="22"/>
                <w:szCs w:val="22"/>
              </w:rPr>
            </w:pPr>
            <m:oMathPara>
              <m:oMathParaPr>
                <m:jc m:val="left"/>
              </m:oMathParaPr>
              <m:oMath>
                <m:sSub>
                  <m:sSubPr>
                    <m:ctrlPr>
                      <w:rPr>
                        <w:rFonts w:ascii="Cambria Math" w:hAnsi="Cambria Math"/>
                      </w:rPr>
                    </m:ctrlPr>
                  </m:sSubPr>
                  <m:e>
                    <m:r>
                      <w:rPr>
                        <w:rFonts w:ascii="Cambria Math" w:hAnsi="Cambria Math"/>
                      </w:rPr>
                      <m:t>Y</m:t>
                    </m:r>
                  </m:e>
                  <m:sub>
                    <m:r>
                      <w:rPr>
                        <w:rFonts w:ascii="Cambria Math" w:hAnsi="Cambria Math"/>
                      </w:rPr>
                      <m:t>it</m:t>
                    </m:r>
                  </m:sub>
                </m:sSub>
                <m:d>
                  <m:dPr>
                    <m:ctrlPr>
                      <w:rPr>
                        <w:rFonts w:ascii="Cambria Math" w:hAnsi="Cambria Math"/>
                      </w:rPr>
                    </m:ctrlPr>
                  </m:dPr>
                  <m:e>
                    <m:r>
                      <w:rPr>
                        <w:rFonts w:ascii="Cambria Math" w:hAnsi="Cambria Math"/>
                      </w:rPr>
                      <m:t>0</m:t>
                    </m:r>
                  </m:e>
                </m:d>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it</m:t>
                    </m:r>
                  </m:sub>
                </m:sSub>
              </m:oMath>
            </m:oMathPara>
          </w:p>
          <w:p w14:paraId="5A858EAE" w14:textId="77777777" w:rsidR="00336E27" w:rsidRDefault="00736EBF">
            <w:pPr>
              <w:spacing w:line="360" w:lineRule="auto"/>
              <w:ind w:left="1875"/>
              <w:rPr>
                <w:rFonts w:eastAsiaTheme="minorEastAsia" w:cs="Arial"/>
                <w:sz w:val="22"/>
                <w:szCs w:val="22"/>
              </w:rPr>
            </w:pPr>
            <m:oMathPara>
              <m:oMathParaPr>
                <m:jc m:val="left"/>
              </m:oMathParaPr>
              <m:oMath>
                <m:sSub>
                  <m:sSubPr>
                    <m:ctrlPr>
                      <w:rPr>
                        <w:rFonts w:ascii="Cambria Math" w:hAnsi="Cambria Math"/>
                      </w:rPr>
                    </m:ctrlPr>
                  </m:sSubPr>
                  <m:e>
                    <m:r>
                      <w:rPr>
                        <w:rFonts w:ascii="Cambria Math" w:hAnsi="Cambria Math"/>
                      </w:rPr>
                      <m:t>Y</m:t>
                    </m:r>
                  </m:e>
                  <m:sub>
                    <m:r>
                      <w:rPr>
                        <w:rFonts w:ascii="Cambria Math" w:hAnsi="Cambria Math"/>
                      </w:rPr>
                      <m:t>it</m:t>
                    </m:r>
                  </m:sub>
                </m:sSub>
                <m:d>
                  <m:dPr>
                    <m:ctrlPr>
                      <w:rPr>
                        <w:rFonts w:ascii="Cambria Math" w:hAnsi="Cambria Math"/>
                      </w:rPr>
                    </m:ctrlPr>
                  </m:dPr>
                  <m:e>
                    <m:r>
                      <w:rPr>
                        <w:rFonts w:ascii="Cambria Math" w:hAnsi="Cambria Math"/>
                      </w:rPr>
                      <m:t>1</m:t>
                    </m:r>
                  </m:e>
                </m:d>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it</m:t>
                    </m:r>
                  </m:sub>
                </m:sSub>
                <m:d>
                  <m:dPr>
                    <m:ctrlPr>
                      <w:rPr>
                        <w:rFonts w:ascii="Cambria Math" w:hAnsi="Cambria Math"/>
                      </w:rPr>
                    </m:ctrlPr>
                  </m:dPr>
                  <m:e>
                    <m:r>
                      <w:rPr>
                        <w:rFonts w:ascii="Cambria Math" w:hAnsi="Cambria Math"/>
                      </w:rPr>
                      <m:t>0</m:t>
                    </m:r>
                  </m:e>
                </m:d>
                <m:r>
                  <w:rPr>
                    <w:rFonts w:ascii="Cambria Math" w:hAnsi="Cambria Math"/>
                  </w:rPr>
                  <m:t>+δ</m:t>
                </m:r>
              </m:oMath>
            </m:oMathPara>
          </w:p>
        </w:tc>
        <w:tc>
          <w:tcPr>
            <w:tcW w:w="4674" w:type="dxa"/>
            <w:tcBorders>
              <w:top w:val="nil"/>
              <w:left w:val="nil"/>
              <w:bottom w:val="nil"/>
              <w:right w:val="nil"/>
            </w:tcBorders>
            <w:vAlign w:val="center"/>
          </w:tcPr>
          <w:p w14:paraId="50BF82E6" w14:textId="77777777" w:rsidR="00336E27" w:rsidRDefault="005104B8">
            <w:pPr>
              <w:rPr>
                <w:rFonts w:eastAsiaTheme="minorEastAsia" w:cs="Arial"/>
                <w:sz w:val="22"/>
                <w:szCs w:val="22"/>
              </w:rPr>
            </w:pPr>
            <w:r>
              <w:rPr>
                <w:rFonts w:eastAsiaTheme="minorEastAsia" w:cs="Arial"/>
                <w:sz w:val="22"/>
                <w:szCs w:val="22"/>
              </w:rPr>
              <w:t xml:space="preserve">and   </w:t>
            </w:r>
            <m:oMath>
              <m:r>
                <w:rPr>
                  <w:rFonts w:ascii="Cambria Math" w:hAnsi="Cambria Math"/>
                </w:rPr>
                <m:t>E</m:t>
              </m:r>
              <m:d>
                <m:dPr>
                  <m:begChr m:val="["/>
                  <m:endChr m:val="]"/>
                  <m:ctrlPr>
                    <w:rPr>
                      <w:rFonts w:ascii="Cambria Math" w:hAnsi="Cambria Math"/>
                    </w:rPr>
                  </m:ctrlPr>
                </m:dPr>
                <m:e>
                  <m:r>
                    <w:rPr>
                      <w:rFonts w:ascii="Cambria Math" w:hAnsi="Cambria Math"/>
                    </w:rPr>
                    <m:t>ε</m:t>
                  </m:r>
                </m:e>
                <m:e>
                  <m:r>
                    <w:rPr>
                      <w:rFonts w:ascii="Cambria Math" w:hAnsi="Cambria Math"/>
                    </w:rPr>
                    <m:t>γ+δ</m:t>
                  </m:r>
                </m:e>
              </m:d>
              <m:r>
                <w:rPr>
                  <w:rFonts w:ascii="Cambria Math" w:hAnsi="Cambria Math"/>
                </w:rPr>
                <m:t>=0</m:t>
              </m:r>
            </m:oMath>
            <w:r>
              <w:rPr>
                <w:rFonts w:eastAsiaTheme="minorEastAsia" w:cs="Arial"/>
                <w:sz w:val="22"/>
                <w:szCs w:val="22"/>
              </w:rPr>
              <w:t xml:space="preserve"> </w:t>
            </w:r>
          </w:p>
        </w:tc>
      </w:tr>
    </w:tbl>
    <w:p w14:paraId="4B19374D" w14:textId="77777777" w:rsidR="00336E27" w:rsidRDefault="00336E27">
      <w:pPr>
        <w:rPr>
          <w:rFonts w:eastAsiaTheme="minorEastAsia" w:cs="Arial"/>
          <w:sz w:val="22"/>
          <w:szCs w:val="22"/>
        </w:rPr>
      </w:pPr>
    </w:p>
    <w:p w14:paraId="2D46D893" w14:textId="04EC8C4A" w:rsidR="00336E27" w:rsidRDefault="005357D5">
      <w:pPr>
        <w:rPr>
          <w:rFonts w:cs="Arial"/>
          <w:color w:val="000000" w:themeColor="text1"/>
          <w:sz w:val="22"/>
          <w:szCs w:val="22"/>
        </w:rPr>
      </w:pPr>
      <w:r>
        <w:rPr>
          <w:rFonts w:cs="Arial"/>
          <w:color w:val="000000" w:themeColor="text1"/>
          <w:sz w:val="22"/>
          <w:szCs w:val="22"/>
        </w:rPr>
        <w:t xml:space="preserve">The standard </w:t>
      </w:r>
      <w:proofErr w:type="spellStart"/>
      <w:r w:rsidR="005104B8">
        <w:rPr>
          <w:rFonts w:cs="Arial"/>
          <w:color w:val="000000" w:themeColor="text1"/>
          <w:sz w:val="22"/>
          <w:szCs w:val="22"/>
        </w:rPr>
        <w:t>DiD</w:t>
      </w:r>
      <w:proofErr w:type="spellEnd"/>
      <w:r w:rsidR="005104B8">
        <w:rPr>
          <w:rFonts w:cs="Arial"/>
          <w:color w:val="000000" w:themeColor="text1"/>
          <w:sz w:val="22"/>
          <w:szCs w:val="22"/>
        </w:rPr>
        <w:t xml:space="preserve"> </w:t>
      </w:r>
      <w:r>
        <w:rPr>
          <w:rFonts w:cs="Arial"/>
          <w:color w:val="000000" w:themeColor="text1"/>
          <w:sz w:val="22"/>
          <w:szCs w:val="22"/>
        </w:rPr>
        <w:t xml:space="preserve">approach </w:t>
      </w:r>
      <w:r w:rsidR="005104B8">
        <w:rPr>
          <w:rFonts w:cs="Arial"/>
          <w:color w:val="000000" w:themeColor="text1"/>
          <w:sz w:val="22"/>
          <w:szCs w:val="22"/>
        </w:rPr>
        <w:t xml:space="preserve">assumes </w:t>
      </w:r>
      <w:r>
        <w:rPr>
          <w:rFonts w:cs="Arial"/>
          <w:color w:val="000000" w:themeColor="text1"/>
          <w:sz w:val="22"/>
          <w:szCs w:val="22"/>
        </w:rPr>
        <w:t xml:space="preserve">that </w:t>
      </w:r>
      <w:r w:rsidR="005104B8">
        <w:rPr>
          <w:rFonts w:cs="Arial"/>
          <w:color w:val="000000" w:themeColor="text1"/>
          <w:sz w:val="22"/>
          <w:szCs w:val="22"/>
        </w:rPr>
        <w:t xml:space="preserve">non-treated </w:t>
      </w:r>
      <w:r>
        <w:rPr>
          <w:rFonts w:cs="Arial"/>
          <w:color w:val="000000" w:themeColor="text1"/>
          <w:sz w:val="22"/>
          <w:szCs w:val="22"/>
        </w:rPr>
        <w:t>potential outcomes</w:t>
      </w:r>
      <w:r w:rsidR="005104B8">
        <w:rPr>
          <w:rFonts w:cs="Arial"/>
          <w:color w:val="000000" w:themeColor="text1"/>
          <w:sz w:val="22"/>
          <w:szCs w:val="22"/>
        </w:rPr>
        <w:t xml:space="preserve"> can be approximated by a linear combination of </w:t>
      </w:r>
      <w:r w:rsidR="00F7013B">
        <w:rPr>
          <w:rFonts w:eastAsiaTheme="minorEastAsia" w:cs="Arial"/>
          <w:sz w:val="22"/>
          <w:szCs w:val="22"/>
        </w:rPr>
        <w:t xml:space="preserve">unit </w:t>
      </w:r>
      <w:r w:rsidR="005104B8">
        <w:rPr>
          <w:rFonts w:eastAsiaTheme="minorEastAsia" w:cs="Arial"/>
          <w:sz w:val="22"/>
          <w:szCs w:val="22"/>
        </w:rPr>
        <w:t>(</w:t>
      </w:r>
      <m:oMath>
        <m:sSub>
          <m:sSubPr>
            <m:ctrlPr>
              <w:rPr>
                <w:rFonts w:ascii="Cambria Math" w:hAnsi="Cambria Math"/>
              </w:rPr>
            </m:ctrlPr>
          </m:sSubPr>
          <m:e>
            <m:r>
              <w:rPr>
                <w:rFonts w:ascii="Cambria Math" w:hAnsi="Cambria Math"/>
              </w:rPr>
              <m:t>α</m:t>
            </m:r>
          </m:e>
          <m:sub>
            <m:r>
              <w:rPr>
                <w:rFonts w:ascii="Cambria Math" w:hAnsi="Cambria Math"/>
              </w:rPr>
              <m:t>i</m:t>
            </m:r>
          </m:sub>
        </m:sSub>
      </m:oMath>
      <w:r w:rsidR="005104B8">
        <w:rPr>
          <w:rFonts w:eastAsiaTheme="minorEastAsia" w:cs="Arial"/>
          <w:sz w:val="22"/>
          <w:szCs w:val="22"/>
        </w:rPr>
        <w:t>) and time-level (</w:t>
      </w:r>
      <m:oMath>
        <m:sSub>
          <m:sSubPr>
            <m:ctrlPr>
              <w:rPr>
                <w:rFonts w:ascii="Cambria Math" w:hAnsi="Cambria Math"/>
              </w:rPr>
            </m:ctrlPr>
          </m:sSubPr>
          <m:e>
            <m:r>
              <w:rPr>
                <w:rFonts w:ascii="Cambria Math" w:hAnsi="Cambria Math"/>
              </w:rPr>
              <m:t>γ</m:t>
            </m:r>
          </m:e>
          <m:sub>
            <m:r>
              <w:rPr>
                <w:rFonts w:ascii="Cambria Math" w:hAnsi="Cambria Math"/>
              </w:rPr>
              <m:t>t</m:t>
            </m:r>
          </m:sub>
        </m:sSub>
      </m:oMath>
      <w:r w:rsidR="005104B8">
        <w:rPr>
          <w:rFonts w:eastAsiaTheme="minorEastAsia" w:cs="Arial"/>
          <w:sz w:val="22"/>
          <w:szCs w:val="22"/>
        </w:rPr>
        <w:t>) fixed effects</w:t>
      </w:r>
      <w:r>
        <w:rPr>
          <w:rFonts w:eastAsiaTheme="minorEastAsia" w:cs="Arial"/>
          <w:sz w:val="22"/>
          <w:szCs w:val="22"/>
        </w:rPr>
        <w:t xml:space="preserve">, whereby </w:t>
      </w:r>
      <m:oMath>
        <m:sSub>
          <m:sSubPr>
            <m:ctrlPr>
              <w:rPr>
                <w:rFonts w:ascii="Cambria Math" w:hAnsi="Cambria Math"/>
              </w:rPr>
            </m:ctrlPr>
          </m:sSubPr>
          <m:e>
            <m:r>
              <w:rPr>
                <w:rFonts w:ascii="Cambria Math" w:hAnsi="Cambria Math"/>
              </w:rPr>
              <m:t>α</m:t>
            </m:r>
          </m:e>
          <m:sub>
            <m:r>
              <w:rPr>
                <w:rFonts w:ascii="Cambria Math" w:hAnsi="Cambria Math"/>
              </w:rPr>
              <m:t>i</m:t>
            </m:r>
          </m:sub>
        </m:sSub>
      </m:oMath>
      <w:r w:rsidR="005104B8">
        <w:rPr>
          <w:rFonts w:eastAsiaTheme="minorEastAsia" w:cs="Arial"/>
          <w:sz w:val="22"/>
          <w:szCs w:val="22"/>
        </w:rPr>
        <w:t xml:space="preserve"> adjusts for unobserved group-varying, but time-invariant confounders, while </w:t>
      </w:r>
      <m:oMath>
        <m:sSub>
          <m:sSubPr>
            <m:ctrlPr>
              <w:rPr>
                <w:rFonts w:ascii="Cambria Math" w:hAnsi="Cambria Math"/>
              </w:rPr>
            </m:ctrlPr>
          </m:sSubPr>
          <m:e>
            <m:r>
              <w:rPr>
                <w:rFonts w:ascii="Cambria Math" w:hAnsi="Cambria Math"/>
              </w:rPr>
              <m:t>γ</m:t>
            </m:r>
          </m:e>
          <m:sub>
            <m:r>
              <w:rPr>
                <w:rFonts w:ascii="Cambria Math" w:hAnsi="Cambria Math"/>
              </w:rPr>
              <m:t>t</m:t>
            </m:r>
          </m:sub>
        </m:sSub>
      </m:oMath>
      <w:r w:rsidR="005104B8">
        <w:rPr>
          <w:rFonts w:eastAsiaTheme="minorEastAsia" w:cs="Arial"/>
          <w:sz w:val="22"/>
          <w:szCs w:val="22"/>
        </w:rPr>
        <w:t xml:space="preserve"> adjusts for unobserved time-varying, but group-invariant confounders. The validity of </w:t>
      </w:r>
      <w:proofErr w:type="spellStart"/>
      <w:r w:rsidR="005104B8">
        <w:rPr>
          <w:rFonts w:eastAsiaTheme="minorEastAsia" w:cs="Arial"/>
          <w:sz w:val="22"/>
          <w:szCs w:val="22"/>
        </w:rPr>
        <w:t>DiD</w:t>
      </w:r>
      <w:proofErr w:type="spellEnd"/>
      <w:r w:rsidR="005104B8">
        <w:rPr>
          <w:rFonts w:eastAsiaTheme="minorEastAsia" w:cs="Arial"/>
          <w:sz w:val="22"/>
          <w:szCs w:val="22"/>
        </w:rPr>
        <w:t xml:space="preserve"> models hinges on the parallel </w:t>
      </w:r>
      <w:proofErr w:type="gramStart"/>
      <w:r w:rsidR="005104B8">
        <w:rPr>
          <w:rFonts w:eastAsiaTheme="minorEastAsia" w:cs="Arial"/>
          <w:sz w:val="22"/>
          <w:szCs w:val="22"/>
        </w:rPr>
        <w:t>trends</w:t>
      </w:r>
      <w:proofErr w:type="gramEnd"/>
      <w:r w:rsidR="005104B8">
        <w:rPr>
          <w:rFonts w:eastAsiaTheme="minorEastAsia" w:cs="Arial"/>
          <w:sz w:val="22"/>
          <w:szCs w:val="22"/>
        </w:rPr>
        <w:t xml:space="preserve"> assumption, which </w:t>
      </w:r>
      <w:r w:rsidR="00262A00">
        <w:rPr>
          <w:rFonts w:eastAsiaTheme="minorEastAsia" w:cs="Arial"/>
          <w:sz w:val="22"/>
          <w:szCs w:val="22"/>
        </w:rPr>
        <w:t>would be violated</w:t>
      </w:r>
      <w:r>
        <w:rPr>
          <w:rFonts w:eastAsiaTheme="minorEastAsia" w:cs="Arial"/>
          <w:sz w:val="22"/>
          <w:szCs w:val="22"/>
        </w:rPr>
        <w:t xml:space="preserve"> had there been time-varying covariates that were associated with the outcome that also </w:t>
      </w:r>
      <w:r w:rsidR="00262A00">
        <w:rPr>
          <w:rFonts w:eastAsiaTheme="minorEastAsia" w:cs="Arial"/>
          <w:sz w:val="22"/>
          <w:szCs w:val="22"/>
        </w:rPr>
        <w:t xml:space="preserve">varied across </w:t>
      </w:r>
      <w:r>
        <w:rPr>
          <w:rFonts w:eastAsiaTheme="minorEastAsia" w:cs="Arial"/>
          <w:sz w:val="22"/>
          <w:szCs w:val="22"/>
        </w:rPr>
        <w:t>units</w:t>
      </w:r>
      <w:r w:rsidR="005104B8">
        <w:rPr>
          <w:rFonts w:eastAsiaTheme="minorEastAsia" w:cs="Arial"/>
          <w:sz w:val="22"/>
          <w:szCs w:val="22"/>
        </w:rPr>
        <w:t xml:space="preserve">. </w:t>
      </w:r>
      <w:r w:rsidR="005104B8">
        <w:rPr>
          <w:rFonts w:cs="Arial"/>
          <w:color w:val="000000" w:themeColor="text1"/>
          <w:sz w:val="22"/>
          <w:szCs w:val="22"/>
        </w:rPr>
        <w:t xml:space="preserve">If these exist, the </w:t>
      </w:r>
      <w:proofErr w:type="spellStart"/>
      <w:r w:rsidR="005104B8">
        <w:rPr>
          <w:rFonts w:cs="Arial"/>
          <w:color w:val="000000" w:themeColor="text1"/>
          <w:sz w:val="22"/>
          <w:szCs w:val="22"/>
        </w:rPr>
        <w:t>DiD</w:t>
      </w:r>
      <w:proofErr w:type="spellEnd"/>
      <w:r w:rsidR="005104B8">
        <w:rPr>
          <w:rFonts w:cs="Arial"/>
          <w:color w:val="000000" w:themeColor="text1"/>
          <w:sz w:val="22"/>
          <w:szCs w:val="22"/>
        </w:rPr>
        <w:t xml:space="preserve"> model will not accurately </w:t>
      </w:r>
      <w:r w:rsidR="00DC45BB">
        <w:rPr>
          <w:rFonts w:cs="Arial"/>
          <w:color w:val="000000" w:themeColor="text1"/>
          <w:sz w:val="22"/>
          <w:szCs w:val="22"/>
        </w:rPr>
        <w:t xml:space="preserve">estimate </w:t>
      </w:r>
      <w:proofErr w:type="gramStart"/>
      <w:r w:rsidR="00DC45BB">
        <w:rPr>
          <w:rFonts w:cs="Arial"/>
          <w:color w:val="000000" w:themeColor="text1"/>
          <w:sz w:val="22"/>
          <w:szCs w:val="22"/>
        </w:rPr>
        <w:t>Y(</w:t>
      </w:r>
      <w:proofErr w:type="gramEnd"/>
      <w:r w:rsidR="00DC45BB">
        <w:rPr>
          <w:rFonts w:cs="Arial"/>
          <w:color w:val="000000" w:themeColor="text1"/>
          <w:sz w:val="22"/>
          <w:szCs w:val="22"/>
        </w:rPr>
        <w:t>0) potential outcomes</w:t>
      </w:r>
      <w:r w:rsidR="005104B8">
        <w:rPr>
          <w:rFonts w:cs="Arial"/>
          <w:color w:val="000000" w:themeColor="text1"/>
          <w:sz w:val="22"/>
          <w:szCs w:val="22"/>
        </w:rPr>
        <w:t>, resulting in biased treatment effect</w:t>
      </w:r>
      <w:r w:rsidR="00262A00">
        <w:rPr>
          <w:rFonts w:cs="Arial"/>
          <w:color w:val="000000" w:themeColor="text1"/>
          <w:sz w:val="22"/>
          <w:szCs w:val="22"/>
        </w:rPr>
        <w:t xml:space="preserve"> estimates</w:t>
      </w:r>
      <w:r w:rsidR="005104B8">
        <w:rPr>
          <w:rFonts w:cs="Arial"/>
          <w:color w:val="000000" w:themeColor="text1"/>
          <w:sz w:val="22"/>
          <w:szCs w:val="22"/>
        </w:rPr>
        <w:t>. Thus, a different approach must be taken</w:t>
      </w:r>
      <w:r w:rsidR="00262A00">
        <w:rPr>
          <w:rFonts w:cs="Arial"/>
          <w:color w:val="000000" w:themeColor="text1"/>
          <w:sz w:val="22"/>
          <w:szCs w:val="22"/>
        </w:rPr>
        <w:t xml:space="preserve"> to </w:t>
      </w:r>
      <w:r w:rsidR="00AA604D">
        <w:rPr>
          <w:rFonts w:cs="Arial"/>
          <w:color w:val="000000" w:themeColor="text1"/>
          <w:sz w:val="22"/>
          <w:szCs w:val="22"/>
        </w:rPr>
        <w:t>model these heterogeneities more flexibly</w:t>
      </w:r>
      <w:r w:rsidR="00262A00">
        <w:rPr>
          <w:rFonts w:cs="Arial"/>
          <w:color w:val="000000" w:themeColor="text1"/>
          <w:sz w:val="22"/>
          <w:szCs w:val="22"/>
        </w:rPr>
        <w:t>.</w:t>
      </w:r>
    </w:p>
    <w:p w14:paraId="05879A2E" w14:textId="79AC9008" w:rsidR="00B6619E" w:rsidRDefault="00B6619E">
      <w:pPr>
        <w:rPr>
          <w:rFonts w:cs="Arial"/>
          <w:b/>
          <w:bCs/>
          <w:color w:val="000000" w:themeColor="text1"/>
          <w:sz w:val="22"/>
          <w:szCs w:val="22"/>
        </w:rPr>
      </w:pPr>
    </w:p>
    <w:p w14:paraId="11EF4E3B" w14:textId="03A7DD46" w:rsidR="00336E27" w:rsidRDefault="005104B8">
      <w:pPr>
        <w:rPr>
          <w:rFonts w:cs="Arial"/>
          <w:color w:val="000000" w:themeColor="text1"/>
          <w:sz w:val="22"/>
          <w:szCs w:val="22"/>
        </w:rPr>
      </w:pPr>
      <w:r>
        <w:rPr>
          <w:rFonts w:cs="Arial"/>
          <w:b/>
          <w:bCs/>
          <w:color w:val="000000" w:themeColor="text1"/>
          <w:sz w:val="22"/>
          <w:szCs w:val="22"/>
        </w:rPr>
        <w:t xml:space="preserve">MC-NNM Approach </w:t>
      </w:r>
      <w:proofErr w:type="gramStart"/>
      <w:r>
        <w:rPr>
          <w:rFonts w:cs="Arial"/>
          <w:b/>
          <w:bCs/>
          <w:color w:val="000000" w:themeColor="text1"/>
          <w:sz w:val="22"/>
          <w:szCs w:val="22"/>
        </w:rPr>
        <w:t>To</w:t>
      </w:r>
      <w:proofErr w:type="gramEnd"/>
      <w:r>
        <w:rPr>
          <w:rFonts w:cs="Arial"/>
          <w:b/>
          <w:bCs/>
          <w:color w:val="000000" w:themeColor="text1"/>
          <w:sz w:val="22"/>
          <w:szCs w:val="22"/>
        </w:rPr>
        <w:t xml:space="preserve"> Modeling Time- and Group-Varying Heterogeneity. </w:t>
      </w:r>
      <w:r>
        <w:rPr>
          <w:rFonts w:cs="Arial"/>
          <w:color w:val="000000" w:themeColor="text1"/>
          <w:sz w:val="22"/>
          <w:szCs w:val="22"/>
        </w:rPr>
        <w:t>To relax the</w:t>
      </w:r>
      <w:r>
        <w:rPr>
          <w:rFonts w:cs="Arial"/>
          <w:b/>
          <w:bCs/>
          <w:color w:val="000000" w:themeColor="text1"/>
          <w:sz w:val="22"/>
          <w:szCs w:val="22"/>
        </w:rPr>
        <w:t xml:space="preserve"> </w:t>
      </w:r>
      <w:r>
        <w:rPr>
          <w:rFonts w:cs="Arial"/>
          <w:color w:val="000000" w:themeColor="text1"/>
          <w:sz w:val="22"/>
          <w:szCs w:val="22"/>
        </w:rPr>
        <w:t>assumption of parallel trends, MC-NNM draws upon the economic literature on interactive fixed effects (IFE) models</w:t>
      </w:r>
      <w:r w:rsidR="00E740CB">
        <w:rPr>
          <w:rFonts w:cs="Arial"/>
          <w:color w:val="000000" w:themeColor="text1"/>
          <w:sz w:val="22"/>
          <w:szCs w:val="22"/>
        </w:rPr>
        <w:fldChar w:fldCharType="begin">
          <w:fldData xml:space="preserve">PEVuZE5vdGU+PENpdGU+PEF1dGhvcj5CYWk8L0F1dGhvcj48WWVhcj4yMDA5PC9ZZWFyPjxSZWNO
dW0+MjY3PC9SZWNOdW0+PERpc3BsYXlUZXh0PjxzdHlsZSBmYWNlPSJzdXBlcnNjcmlwdCI+MS0z
PC9zdHlsZT48L0Rpc3BsYXlUZXh0PjxyZWNvcmQ+PHJlYy1udW1iZXI+MjY3PC9yZWMtbnVtYmVy
Pjxmb3JlaWduLWtleXM+PGtleSBhcHA9IkVOIiBkYi1pZD0iemRhZXRzemYxNTJld2ZleDl0a3Zk
YXBicnhwdmZyYTB4djl0IiB0aW1lc3RhbXA9IjE1ODQ2NjEwNjYiPjI2Nzwva2V5PjwvZm9yZWln
bi1rZXlzPjxyZWYtdHlwZSBuYW1lPSJKb3VybmFsIEFydGljbGUiPjE3PC9yZWYtdHlwZT48Y29u
dHJpYnV0b3JzPjxhdXRob3JzPjxhdXRob3I+QmFpLCBKdXNoYW48L2F1dGhvcj48L2F1dGhvcnM+
PC9jb250cmlidXRvcnM+PHRpdGxlcz48dGl0bGU+UGFuZWwgZGF0YSBtb2RlbHMgd2l0aCBpbnRl
cmFjdGl2ZSBmaXhlZCBlZmZlY3RzPC90aXRsZT48c2Vjb25kYXJ5LXRpdGxlPkVjb25vbWV0cmlj
YTwvc2Vjb25kYXJ5LXRpdGxlPjwvdGl0bGVzPjxwZXJpb2RpY2FsPjxmdWxsLXRpdGxlPkVjb25v
bWV0cmljYTwvZnVsbC10aXRsZT48L3BlcmlvZGljYWw+PHBhZ2VzPjEyMjktMTI3OTwvcGFnZXM+
PHZvbHVtZT43Nzwvdm9sdW1lPjxudW1iZXI+NDwvbnVtYmVyPjxkYXRlcz48eWVhcj4yMDA5PC95
ZWFyPjwvZGF0ZXM+PGlzYm4+MDAxMi05NjgyPC9pc2JuPjx1cmxzPjwvdXJscz48L3JlY29yZD48
L0NpdGU+PENpdGU+PEF1dGhvcj5MaXU8L0F1dGhvcj48UmVjTnVtPjMwNzwvUmVjTnVtPjxyZWNv
cmQ+PHJlYy1udW1iZXI+MzA3PC9yZWMtbnVtYmVyPjxmb3JlaWduLWtleXM+PGtleSBhcHA9IkVO
IiBkYi1pZD0iemRhZXRzemYxNTJld2ZleDl0a3ZkYXBicnhwdmZyYTB4djl0IiB0aW1lc3RhbXA9
IjE1OTE2NTA3NjMiPjMwNzwva2V5PjwvZm9yZWlnbi1rZXlzPjxyZWYtdHlwZSBuYW1lPSJVbnB1
Ymxpc2hlZCBXb3JrIj4zNDwvcmVmLXR5cGU+PGNvbnRyaWJ1dG9ycz48YXV0aG9ycz48YXV0aG9y
PkxpdSwgTGljaGVuZzwvYXV0aG9yPjxhdXRob3I+V2FuZywgWWU8L2F1dGhvcj48YXV0aG9yPlh1
LCBZaXFpbmc8L2F1dGhvcj48L2F1dGhvcnM+PC9jb250cmlidXRvcnM+PHRpdGxlcz48dGl0bGU+
QSBwcmFjdGljYWwgZ3VpZGUgdG8gY291bnRlcmZhY3R1YWwgZXN0aW1hdG9ycyBmb3IgY2F1c2Fs
IGluZmVyZW5jZSB3aXRoIHRpbWUtc2VyaWVzIGNyb3NzLXNlY3Rpb25hbCBkYXRhPC90aXRsZT48
c2Vjb25kYXJ5LXRpdGxlPmFyWGl2LCBkb2k6MjEwNy4wMDg1NnYxLCAyIEp1bCAyMDIxLCBwcmVw
cmludDogbm90IHBlZXIgcmV2aWV3ZWQ8L3NlY29uZGFyeS10aXRsZT48L3RpdGxlcz48ZGF0ZXM+
PC9kYXRlcz48dXJscz48L3VybHM+PC9yZWNvcmQ+PC9DaXRlPjxDaXRlPjxBdXRob3I+R29iaWxs
b248L0F1dGhvcj48WWVhcj4yMDE2PC9ZZWFyPjxSZWNOdW0+MzU3PC9SZWNOdW0+PHJlY29yZD48
cmVjLW51bWJlcj4zNTc8L3JlYy1udW1iZXI+PGZvcmVpZ24ta2V5cz48a2V5IGFwcD0iRU4iIGRi
LWlkPSJ6ZGFldHN6ZjE1MmV3ZmV4OXRrdmRhcGJyeHB2ZnJhMHh2OXQiIHRpbWVzdGFtcD0iMTYx
MzQyODU2MSI+MzU3PC9rZXk+PC9mb3JlaWduLWtleXM+PHJlZi10eXBlIG5hbWU9IkpvdXJuYWwg
QXJ0aWNsZSI+MTc8L3JlZi10eXBlPjxjb250cmlidXRvcnM+PGF1dGhvcnM+PGF1dGhvcj5Hb2Jp
bGxvbiwgTGF1cmVudDwvYXV0aG9yPjxhdXRob3I+TWFnbmFjLCBUaGllcnJ5PC9hdXRob3I+PC9h
dXRob3JzPjwvY29udHJpYnV0b3JzPjx0aXRsZXM+PHRpdGxlPlJlZ2lvbmFsIHBvbGljeSBldmFs
dWF0aW9uOiBJbnRlcmFjdGl2ZSBmaXhlZCBlZmZlY3RzIGFuZCBzeW50aGV0aWMgY29udHJvbHM8
L3RpdGxlPjxzZWNvbmRhcnktdGl0bGU+RWNvbiBTdGF0PC9zZWNvbmRhcnktdGl0bGU+PC90aXRs
ZXM+PHBlcmlvZGljYWw+PGZ1bGwtdGl0bGU+RWNvbiBTdGF0PC9mdWxsLXRpdGxlPjwvcGVyaW9k
aWNhbD48cGFnZXM+NTM1LTU1MTwvcGFnZXM+PHZvbHVtZT45ODwvdm9sdW1lPjxudW1iZXI+Mzwv
bnVtYmVyPjxkYXRlcz48eWVhcj4yMDE2PC95ZWFyPjwvZGF0ZXM+PGlzYm4+MDAzNC02NTM1PC9p
c2JuPjx1cmxzPjwvdXJscz48L3JlY29yZD48L0NpdGU+PC9FbmROb3RlPn==
</w:fldData>
        </w:fldChar>
      </w:r>
      <w:r w:rsidR="00F425EE">
        <w:rPr>
          <w:rFonts w:cs="Arial"/>
          <w:color w:val="000000" w:themeColor="text1"/>
          <w:sz w:val="22"/>
          <w:szCs w:val="22"/>
        </w:rPr>
        <w:instrText xml:space="preserve"> ADDIN EN.CITE </w:instrText>
      </w:r>
      <w:r w:rsidR="00F425EE">
        <w:rPr>
          <w:rFonts w:cs="Arial"/>
          <w:color w:val="000000" w:themeColor="text1"/>
          <w:sz w:val="22"/>
          <w:szCs w:val="22"/>
        </w:rPr>
        <w:fldChar w:fldCharType="begin">
          <w:fldData xml:space="preserve">PEVuZE5vdGU+PENpdGU+PEF1dGhvcj5CYWk8L0F1dGhvcj48WWVhcj4yMDA5PC9ZZWFyPjxSZWNO
dW0+MjY3PC9SZWNOdW0+PERpc3BsYXlUZXh0PjxzdHlsZSBmYWNlPSJzdXBlcnNjcmlwdCI+MS0z
PC9zdHlsZT48L0Rpc3BsYXlUZXh0PjxyZWNvcmQ+PHJlYy1udW1iZXI+MjY3PC9yZWMtbnVtYmVy
Pjxmb3JlaWduLWtleXM+PGtleSBhcHA9IkVOIiBkYi1pZD0iemRhZXRzemYxNTJld2ZleDl0a3Zk
YXBicnhwdmZyYTB4djl0IiB0aW1lc3RhbXA9IjE1ODQ2NjEwNjYiPjI2Nzwva2V5PjwvZm9yZWln
bi1rZXlzPjxyZWYtdHlwZSBuYW1lPSJKb3VybmFsIEFydGljbGUiPjE3PC9yZWYtdHlwZT48Y29u
dHJpYnV0b3JzPjxhdXRob3JzPjxhdXRob3I+QmFpLCBKdXNoYW48L2F1dGhvcj48L2F1dGhvcnM+
PC9jb250cmlidXRvcnM+PHRpdGxlcz48dGl0bGU+UGFuZWwgZGF0YSBtb2RlbHMgd2l0aCBpbnRl
cmFjdGl2ZSBmaXhlZCBlZmZlY3RzPC90aXRsZT48c2Vjb25kYXJ5LXRpdGxlPkVjb25vbWV0cmlj
YTwvc2Vjb25kYXJ5LXRpdGxlPjwvdGl0bGVzPjxwZXJpb2RpY2FsPjxmdWxsLXRpdGxlPkVjb25v
bWV0cmljYTwvZnVsbC10aXRsZT48L3BlcmlvZGljYWw+PHBhZ2VzPjEyMjktMTI3OTwvcGFnZXM+
PHZvbHVtZT43Nzwvdm9sdW1lPjxudW1iZXI+NDwvbnVtYmVyPjxkYXRlcz48eWVhcj4yMDA5PC95
ZWFyPjwvZGF0ZXM+PGlzYm4+MDAxMi05NjgyPC9pc2JuPjx1cmxzPjwvdXJscz48L3JlY29yZD48
L0NpdGU+PENpdGU+PEF1dGhvcj5MaXU8L0F1dGhvcj48UmVjTnVtPjMwNzwvUmVjTnVtPjxyZWNv
cmQ+PHJlYy1udW1iZXI+MzA3PC9yZWMtbnVtYmVyPjxmb3JlaWduLWtleXM+PGtleSBhcHA9IkVO
IiBkYi1pZD0iemRhZXRzemYxNTJld2ZleDl0a3ZkYXBicnhwdmZyYTB4djl0IiB0aW1lc3RhbXA9
IjE1OTE2NTA3NjMiPjMwNzwva2V5PjwvZm9yZWlnbi1rZXlzPjxyZWYtdHlwZSBuYW1lPSJVbnB1
Ymxpc2hlZCBXb3JrIj4zNDwvcmVmLXR5cGU+PGNvbnRyaWJ1dG9ycz48YXV0aG9ycz48YXV0aG9y
PkxpdSwgTGljaGVuZzwvYXV0aG9yPjxhdXRob3I+V2FuZywgWWU8L2F1dGhvcj48YXV0aG9yPlh1
LCBZaXFpbmc8L2F1dGhvcj48L2F1dGhvcnM+PC9jb250cmlidXRvcnM+PHRpdGxlcz48dGl0bGU+
QSBwcmFjdGljYWwgZ3VpZGUgdG8gY291bnRlcmZhY3R1YWwgZXN0aW1hdG9ycyBmb3IgY2F1c2Fs
IGluZmVyZW5jZSB3aXRoIHRpbWUtc2VyaWVzIGNyb3NzLXNlY3Rpb25hbCBkYXRhPC90aXRsZT48
c2Vjb25kYXJ5LXRpdGxlPmFyWGl2LCBkb2k6MjEwNy4wMDg1NnYxLCAyIEp1bCAyMDIxLCBwcmVw
cmludDogbm90IHBlZXIgcmV2aWV3ZWQ8L3NlY29uZGFyeS10aXRsZT48L3RpdGxlcz48ZGF0ZXM+
PC9kYXRlcz48dXJscz48L3VybHM+PC9yZWNvcmQ+PC9DaXRlPjxDaXRlPjxBdXRob3I+R29iaWxs
b248L0F1dGhvcj48WWVhcj4yMDE2PC9ZZWFyPjxSZWNOdW0+MzU3PC9SZWNOdW0+PHJlY29yZD48
cmVjLW51bWJlcj4zNTc8L3JlYy1udW1iZXI+PGZvcmVpZ24ta2V5cz48a2V5IGFwcD0iRU4iIGRi
LWlkPSJ6ZGFldHN6ZjE1MmV3ZmV4OXRrdmRhcGJyeHB2ZnJhMHh2OXQiIHRpbWVzdGFtcD0iMTYx
MzQyODU2MSI+MzU3PC9rZXk+PC9mb3JlaWduLWtleXM+PHJlZi10eXBlIG5hbWU9IkpvdXJuYWwg
QXJ0aWNsZSI+MTc8L3JlZi10eXBlPjxjb250cmlidXRvcnM+PGF1dGhvcnM+PGF1dGhvcj5Hb2Jp
bGxvbiwgTGF1cmVudDwvYXV0aG9yPjxhdXRob3I+TWFnbmFjLCBUaGllcnJ5PC9hdXRob3I+PC9h
dXRob3JzPjwvY29udHJpYnV0b3JzPjx0aXRsZXM+PHRpdGxlPlJlZ2lvbmFsIHBvbGljeSBldmFs
dWF0aW9uOiBJbnRlcmFjdGl2ZSBmaXhlZCBlZmZlY3RzIGFuZCBzeW50aGV0aWMgY29udHJvbHM8
L3RpdGxlPjxzZWNvbmRhcnktdGl0bGU+RWNvbiBTdGF0PC9zZWNvbmRhcnktdGl0bGU+PC90aXRs
ZXM+PHBlcmlvZGljYWw+PGZ1bGwtdGl0bGU+RWNvbiBTdGF0PC9mdWxsLXRpdGxlPjwvcGVyaW9k
aWNhbD48cGFnZXM+NTM1LTU1MTwvcGFnZXM+PHZvbHVtZT45ODwvdm9sdW1lPjxudW1iZXI+Mzwv
bnVtYmVyPjxkYXRlcz48eWVhcj4yMDE2PC95ZWFyPjwvZGF0ZXM+PGlzYm4+MDAzNC02NTM1PC9p
c2JuPjx1cmxzPjwvdXJscz48L3JlY29yZD48L0NpdGU+PC9FbmROb3RlPn==
</w:fldData>
        </w:fldChar>
      </w:r>
      <w:r w:rsidR="00F425EE">
        <w:rPr>
          <w:rFonts w:cs="Arial"/>
          <w:color w:val="000000" w:themeColor="text1"/>
          <w:sz w:val="22"/>
          <w:szCs w:val="22"/>
        </w:rPr>
        <w:instrText xml:space="preserve"> ADDIN EN.CITE.DATA </w:instrText>
      </w:r>
      <w:r w:rsidR="00F425EE">
        <w:rPr>
          <w:rFonts w:cs="Arial"/>
          <w:color w:val="000000" w:themeColor="text1"/>
          <w:sz w:val="22"/>
          <w:szCs w:val="22"/>
        </w:rPr>
      </w:r>
      <w:r w:rsidR="00F425EE">
        <w:rPr>
          <w:rFonts w:cs="Arial"/>
          <w:color w:val="000000" w:themeColor="text1"/>
          <w:sz w:val="22"/>
          <w:szCs w:val="22"/>
        </w:rPr>
        <w:fldChar w:fldCharType="end"/>
      </w:r>
      <w:r w:rsidR="00E740CB">
        <w:rPr>
          <w:rFonts w:cs="Arial"/>
          <w:color w:val="000000" w:themeColor="text1"/>
          <w:sz w:val="22"/>
          <w:szCs w:val="22"/>
        </w:rPr>
      </w:r>
      <w:r w:rsidR="00E740CB">
        <w:rPr>
          <w:rFonts w:cs="Arial"/>
          <w:color w:val="000000" w:themeColor="text1"/>
          <w:sz w:val="22"/>
          <w:szCs w:val="22"/>
        </w:rPr>
        <w:fldChar w:fldCharType="separate"/>
      </w:r>
      <w:r w:rsidR="00E740CB" w:rsidRPr="00E740CB">
        <w:rPr>
          <w:rFonts w:cs="Arial"/>
          <w:noProof/>
          <w:color w:val="000000" w:themeColor="text1"/>
          <w:sz w:val="22"/>
          <w:szCs w:val="22"/>
          <w:vertAlign w:val="superscript"/>
        </w:rPr>
        <w:t>1-3</w:t>
      </w:r>
      <w:r w:rsidR="00E740CB">
        <w:rPr>
          <w:rFonts w:cs="Arial"/>
          <w:color w:val="000000" w:themeColor="text1"/>
          <w:sz w:val="22"/>
          <w:szCs w:val="22"/>
        </w:rPr>
        <w:fldChar w:fldCharType="end"/>
      </w:r>
      <w:r>
        <w:rPr>
          <w:rFonts w:cs="Arial"/>
          <w:color w:val="000000" w:themeColor="text1"/>
          <w:sz w:val="22"/>
          <w:szCs w:val="22"/>
        </w:rPr>
        <w:t xml:space="preserve"> and the computer science and statistics literature on matrix completion</w:t>
      </w:r>
      <w:r w:rsidR="00E740CB">
        <w:rPr>
          <w:rFonts w:cs="Arial"/>
          <w:color w:val="000000" w:themeColor="text1"/>
          <w:sz w:val="22"/>
          <w:szCs w:val="22"/>
        </w:rPr>
        <w:fldChar w:fldCharType="begin">
          <w:fldData xml:space="preserve">PEVuZE5vdGU+PENpdGU+PEF1dGhvcj5DYW5kw6hzPC9BdXRob3I+PFllYXI+MjAwOTwvWWVhcj48
UmVjTnVtPjMwNTwvUmVjTnVtPjxEaXNwbGF5VGV4dD48c3R5bGUgZmFjZT0ic3VwZXJzY3JpcHQi
PjQtNjwvc3R5bGU+PC9EaXNwbGF5VGV4dD48cmVjb3JkPjxyZWMtbnVtYmVyPjMwNTwvcmVjLW51
bWJlcj48Zm9yZWlnbi1rZXlzPjxrZXkgYXBwPSJFTiIgZGItaWQ9InpkYWV0c3pmMTUyZXdmZXg5
dGt2ZGFwYnJ4cHZmcmEweHY5dCIgdGltZXN0YW1wPSIxNTkxMzkzODMyIj4zMDU8L2tleT48L2Zv
cmVpZ24ta2V5cz48cmVmLXR5cGUgbmFtZT0iSm91cm5hbCBBcnRpY2xlIj4xNzwvcmVmLXR5cGU+
PGNvbnRyaWJ1dG9ycz48YXV0aG9ycz48YXV0aG9yPkNhbmTDqHMsIEVtbWFudWVsIEo8L2F1dGhv
cj48YXV0aG9yPlJlY2h0LCBCZW5qYW1pbjwvYXV0aG9yPjwvYXV0aG9ycz48L2NvbnRyaWJ1dG9y
cz48dGl0bGVzPjx0aXRsZT5FeGFjdCBtYXRyaXggY29tcGxldGlvbiB2aWEgY29udmV4IG9wdGlt
aXphdGlvbjwvdGl0bGU+PHNlY29uZGFyeS10aXRsZT5Gb3VuZCBDb21wdXQgTWF0aDwvc2Vjb25k
YXJ5LXRpdGxlPjwvdGl0bGVzPjxwZXJpb2RpY2FsPjxmdWxsLXRpdGxlPkZvdW5kIENvbXB1dCBN
YXRoPC9mdWxsLXRpdGxlPjwvcGVyaW9kaWNhbD48cGFnZXM+NzE3PC9wYWdlcz48dm9sdW1lPjk8
L3ZvbHVtZT48bnVtYmVyPjY8L251bWJlcj48ZGF0ZXM+PHllYXI+MjAwOTwveWVhcj48L2RhdGVz
Pjxpc2JuPjE2MTUtMzM3NTwvaXNibj48dXJscz48L3VybHM+PC9yZWNvcmQ+PC9DaXRlPjxDaXRl
PjxBdXRob3I+Q2FuZGVzPC9BdXRob3I+PFllYXI+MjAxMDwvWWVhcj48UmVjTnVtPjM2NjwvUmVj
TnVtPjxyZWNvcmQ+PHJlYy1udW1iZXI+MzY2PC9yZWMtbnVtYmVyPjxmb3JlaWduLWtleXM+PGtl
eSBhcHA9IkVOIiBkYi1pZD0iemRhZXRzemYxNTJld2ZleDl0a3ZkYXBicnhwdmZyYTB4djl0IiB0
aW1lc3RhbXA9IjE2MjIxMjkyMzAiPjM2Njwva2V5PjwvZm9yZWlnbi1rZXlzPjxyZWYtdHlwZSBu
YW1lPSJKb3VybmFsIEFydGljbGUiPjE3PC9yZWYtdHlwZT48Y29udHJpYnV0b3JzPjxhdXRob3Jz
PjxhdXRob3I+Q2FuZGVzLCBFbW1hbnVlbCBKPC9hdXRob3I+PGF1dGhvcj5QbGFuLCBZYW5pdjwv
YXV0aG9yPjwvYXV0aG9ycz48L2NvbnRyaWJ1dG9ycz48dGl0bGVzPjx0aXRsZT5NYXRyaXggY29t
cGxldGlvbiB3aXRoIG5vaXNlPC90aXRsZT48c2Vjb25kYXJ5LXRpdGxlPlByb2NlZWRpbmdzIG9m
IHRoZSBJRUVFPC9zZWNvbmRhcnktdGl0bGU+PC90aXRsZXM+PHBlcmlvZGljYWw+PGZ1bGwtdGl0
bGU+UHJvY2VlZGluZ3Mgb2YgdGhlIElFRUU8L2Z1bGwtdGl0bGU+PC9wZXJpb2RpY2FsPjxwYWdl
cz45MjUtOTM2PC9wYWdlcz48dm9sdW1lPjk4PC92b2x1bWU+PG51bWJlcj42PC9udW1iZXI+PGRh
dGVzPjx5ZWFyPjIwMTA8L3llYXI+PC9kYXRlcz48aXNibj4wMDE4LTkyMTk8L2lzYm4+PHVybHM+
PC91cmxzPjwvcmVjb3JkPjwvQ2l0ZT48Q2l0ZT48QXV0aG9yPk1henVtZGVyPC9BdXRob3I+PFll
YXI+MjAxMDwvWWVhcj48UmVjTnVtPjMxNzwvUmVjTnVtPjxyZWNvcmQ+PHJlYy1udW1iZXI+MzE3
PC9yZWMtbnVtYmVyPjxmb3JlaWduLWtleXM+PGtleSBhcHA9IkVOIiBkYi1pZD0iemRhZXRzemYx
NTJld2ZleDl0a3ZkYXBicnhwdmZyYTB4djl0IiB0aW1lc3RhbXA9IjE1OTM3NDcxOTQiPjMxNzwv
a2V5PjwvZm9yZWlnbi1rZXlzPjxyZWYtdHlwZSBuYW1lPSJKb3VybmFsIEFydGljbGUiPjE3PC9y
ZWYtdHlwZT48Y29udHJpYnV0b3JzPjxhdXRob3JzPjxhdXRob3I+TWF6dW1kZXIsIFJhaHVsPC9h
dXRob3I+PGF1dGhvcj5IYXN0aWUsIFRyZXZvcjwvYXV0aG9yPjxhdXRob3I+VGlic2hpcmFuaSwg
Um9iZXJ0PC9hdXRob3I+PC9hdXRob3JzPjwvY29udHJpYnV0b3JzPjx0aXRsZXM+PHRpdGxlPlNw
ZWN0cmFsIHJlZ3VsYXJpemF0aW9uIGFsZ29yaXRobXMgZm9yIGxlYXJuaW5nIGxhcmdlIGluY29t
cGxldGUgbWF0cmljZXM8L3RpdGxlPjxzZWNvbmRhcnktdGl0bGU+SiBNYWNoIExlYXJuIFJlczwv
c2Vjb25kYXJ5LXRpdGxlPjwvdGl0bGVzPjxwZXJpb2RpY2FsPjxmdWxsLXRpdGxlPkogTWFjaCBM
ZWFybiBSZXM8L2Z1bGwtdGl0bGU+PC9wZXJpb2RpY2FsPjxwYWdlcz4yMjg3LTIzMjI8L3BhZ2Vz
Pjx2b2x1bWU+MTE8L3ZvbHVtZT48ZGF0ZXM+PHllYXI+MjAxMDwveWVhcj48L2RhdGVzPjxpc2Ju
PjE1MzItNDQzNTwvaXNibj48dXJscz48L3VybHM+PC9yZWNvcmQ+PC9DaXRlPjwvRW5kTm90ZT4A
</w:fldData>
        </w:fldChar>
      </w:r>
      <w:r w:rsidR="00E740CB">
        <w:rPr>
          <w:rFonts w:cs="Arial"/>
          <w:color w:val="000000" w:themeColor="text1"/>
          <w:sz w:val="22"/>
          <w:szCs w:val="22"/>
        </w:rPr>
        <w:instrText xml:space="preserve"> ADDIN EN.CITE </w:instrText>
      </w:r>
      <w:r w:rsidR="00E740CB">
        <w:rPr>
          <w:rFonts w:cs="Arial"/>
          <w:color w:val="000000" w:themeColor="text1"/>
          <w:sz w:val="22"/>
          <w:szCs w:val="22"/>
        </w:rPr>
        <w:fldChar w:fldCharType="begin">
          <w:fldData xml:space="preserve">PEVuZE5vdGU+PENpdGU+PEF1dGhvcj5DYW5kw6hzPC9BdXRob3I+PFllYXI+MjAwOTwvWWVhcj48
UmVjTnVtPjMwNTwvUmVjTnVtPjxEaXNwbGF5VGV4dD48c3R5bGUgZmFjZT0ic3VwZXJzY3JpcHQi
PjQtNjwvc3R5bGU+PC9EaXNwbGF5VGV4dD48cmVjb3JkPjxyZWMtbnVtYmVyPjMwNTwvcmVjLW51
bWJlcj48Zm9yZWlnbi1rZXlzPjxrZXkgYXBwPSJFTiIgZGItaWQ9InpkYWV0c3pmMTUyZXdmZXg5
dGt2ZGFwYnJ4cHZmcmEweHY5dCIgdGltZXN0YW1wPSIxNTkxMzkzODMyIj4zMDU8L2tleT48L2Zv
cmVpZ24ta2V5cz48cmVmLXR5cGUgbmFtZT0iSm91cm5hbCBBcnRpY2xlIj4xNzwvcmVmLXR5cGU+
PGNvbnRyaWJ1dG9ycz48YXV0aG9ycz48YXV0aG9yPkNhbmTDqHMsIEVtbWFudWVsIEo8L2F1dGhv
cj48YXV0aG9yPlJlY2h0LCBCZW5qYW1pbjwvYXV0aG9yPjwvYXV0aG9ycz48L2NvbnRyaWJ1dG9y
cz48dGl0bGVzPjx0aXRsZT5FeGFjdCBtYXRyaXggY29tcGxldGlvbiB2aWEgY29udmV4IG9wdGlt
aXphdGlvbjwvdGl0bGU+PHNlY29uZGFyeS10aXRsZT5Gb3VuZCBDb21wdXQgTWF0aDwvc2Vjb25k
YXJ5LXRpdGxlPjwvdGl0bGVzPjxwZXJpb2RpY2FsPjxmdWxsLXRpdGxlPkZvdW5kIENvbXB1dCBN
YXRoPC9mdWxsLXRpdGxlPjwvcGVyaW9kaWNhbD48cGFnZXM+NzE3PC9wYWdlcz48dm9sdW1lPjk8
L3ZvbHVtZT48bnVtYmVyPjY8L251bWJlcj48ZGF0ZXM+PHllYXI+MjAwOTwveWVhcj48L2RhdGVz
Pjxpc2JuPjE2MTUtMzM3NTwvaXNibj48dXJscz48L3VybHM+PC9yZWNvcmQ+PC9DaXRlPjxDaXRl
PjxBdXRob3I+Q2FuZGVzPC9BdXRob3I+PFllYXI+MjAxMDwvWWVhcj48UmVjTnVtPjM2NjwvUmVj
TnVtPjxyZWNvcmQ+PHJlYy1udW1iZXI+MzY2PC9yZWMtbnVtYmVyPjxmb3JlaWduLWtleXM+PGtl
eSBhcHA9IkVOIiBkYi1pZD0iemRhZXRzemYxNTJld2ZleDl0a3ZkYXBicnhwdmZyYTB4djl0IiB0
aW1lc3RhbXA9IjE2MjIxMjkyMzAiPjM2Njwva2V5PjwvZm9yZWlnbi1rZXlzPjxyZWYtdHlwZSBu
YW1lPSJKb3VybmFsIEFydGljbGUiPjE3PC9yZWYtdHlwZT48Y29udHJpYnV0b3JzPjxhdXRob3Jz
PjxhdXRob3I+Q2FuZGVzLCBFbW1hbnVlbCBKPC9hdXRob3I+PGF1dGhvcj5QbGFuLCBZYW5pdjwv
YXV0aG9yPjwvYXV0aG9ycz48L2NvbnRyaWJ1dG9ycz48dGl0bGVzPjx0aXRsZT5NYXRyaXggY29t
cGxldGlvbiB3aXRoIG5vaXNlPC90aXRsZT48c2Vjb25kYXJ5LXRpdGxlPlByb2NlZWRpbmdzIG9m
IHRoZSBJRUVFPC9zZWNvbmRhcnktdGl0bGU+PC90aXRsZXM+PHBlcmlvZGljYWw+PGZ1bGwtdGl0
bGU+UHJvY2VlZGluZ3Mgb2YgdGhlIElFRUU8L2Z1bGwtdGl0bGU+PC9wZXJpb2RpY2FsPjxwYWdl
cz45MjUtOTM2PC9wYWdlcz48dm9sdW1lPjk4PC92b2x1bWU+PG51bWJlcj42PC9udW1iZXI+PGRh
dGVzPjx5ZWFyPjIwMTA8L3llYXI+PC9kYXRlcz48aXNibj4wMDE4LTkyMTk8L2lzYm4+PHVybHM+
PC91cmxzPjwvcmVjb3JkPjwvQ2l0ZT48Q2l0ZT48QXV0aG9yPk1henVtZGVyPC9BdXRob3I+PFll
YXI+MjAxMDwvWWVhcj48UmVjTnVtPjMxNzwvUmVjTnVtPjxyZWNvcmQ+PHJlYy1udW1iZXI+MzE3
PC9yZWMtbnVtYmVyPjxmb3JlaWduLWtleXM+PGtleSBhcHA9IkVOIiBkYi1pZD0iemRhZXRzemYx
NTJld2ZleDl0a3ZkYXBicnhwdmZyYTB4djl0IiB0aW1lc3RhbXA9IjE1OTM3NDcxOTQiPjMxNzwv
a2V5PjwvZm9yZWlnbi1rZXlzPjxyZWYtdHlwZSBuYW1lPSJKb3VybmFsIEFydGljbGUiPjE3PC9y
ZWYtdHlwZT48Y29udHJpYnV0b3JzPjxhdXRob3JzPjxhdXRob3I+TWF6dW1kZXIsIFJhaHVsPC9h
dXRob3I+PGF1dGhvcj5IYXN0aWUsIFRyZXZvcjwvYXV0aG9yPjxhdXRob3I+VGlic2hpcmFuaSwg
Um9iZXJ0PC9hdXRob3I+PC9hdXRob3JzPjwvY29udHJpYnV0b3JzPjx0aXRsZXM+PHRpdGxlPlNw
ZWN0cmFsIHJlZ3VsYXJpemF0aW9uIGFsZ29yaXRobXMgZm9yIGxlYXJuaW5nIGxhcmdlIGluY29t
cGxldGUgbWF0cmljZXM8L3RpdGxlPjxzZWNvbmRhcnktdGl0bGU+SiBNYWNoIExlYXJuIFJlczwv
c2Vjb25kYXJ5LXRpdGxlPjwvdGl0bGVzPjxwZXJpb2RpY2FsPjxmdWxsLXRpdGxlPkogTWFjaCBM
ZWFybiBSZXM8L2Z1bGwtdGl0bGU+PC9wZXJpb2RpY2FsPjxwYWdlcz4yMjg3LTIzMjI8L3BhZ2Vz
Pjx2b2x1bWU+MTE8L3ZvbHVtZT48ZGF0ZXM+PHllYXI+MjAxMDwveWVhcj48L2RhdGVzPjxpc2Ju
PjE1MzItNDQzNTwvaXNibj48dXJscz48L3VybHM+PC9yZWNvcmQ+PC9DaXRlPjwvRW5kTm90ZT4A
</w:fldData>
        </w:fldChar>
      </w:r>
      <w:r w:rsidR="00E740CB">
        <w:rPr>
          <w:rFonts w:cs="Arial"/>
          <w:color w:val="000000" w:themeColor="text1"/>
          <w:sz w:val="22"/>
          <w:szCs w:val="22"/>
        </w:rPr>
        <w:instrText xml:space="preserve"> ADDIN EN.CITE.DATA </w:instrText>
      </w:r>
      <w:r w:rsidR="00E740CB">
        <w:rPr>
          <w:rFonts w:cs="Arial"/>
          <w:color w:val="000000" w:themeColor="text1"/>
          <w:sz w:val="22"/>
          <w:szCs w:val="22"/>
        </w:rPr>
      </w:r>
      <w:r w:rsidR="00E740CB">
        <w:rPr>
          <w:rFonts w:cs="Arial"/>
          <w:color w:val="000000" w:themeColor="text1"/>
          <w:sz w:val="22"/>
          <w:szCs w:val="22"/>
        </w:rPr>
        <w:fldChar w:fldCharType="end"/>
      </w:r>
      <w:r w:rsidR="00E740CB">
        <w:rPr>
          <w:rFonts w:cs="Arial"/>
          <w:color w:val="000000" w:themeColor="text1"/>
          <w:sz w:val="22"/>
          <w:szCs w:val="22"/>
        </w:rPr>
      </w:r>
      <w:r w:rsidR="00E740CB">
        <w:rPr>
          <w:rFonts w:cs="Arial"/>
          <w:color w:val="000000" w:themeColor="text1"/>
          <w:sz w:val="22"/>
          <w:szCs w:val="22"/>
        </w:rPr>
        <w:fldChar w:fldCharType="separate"/>
      </w:r>
      <w:r w:rsidR="00E740CB" w:rsidRPr="00E740CB">
        <w:rPr>
          <w:rFonts w:cs="Arial"/>
          <w:noProof/>
          <w:color w:val="000000" w:themeColor="text1"/>
          <w:sz w:val="22"/>
          <w:szCs w:val="22"/>
          <w:vertAlign w:val="superscript"/>
        </w:rPr>
        <w:t>4-6</w:t>
      </w:r>
      <w:r w:rsidR="00E740CB">
        <w:rPr>
          <w:rFonts w:cs="Arial"/>
          <w:color w:val="000000" w:themeColor="text1"/>
          <w:sz w:val="22"/>
          <w:szCs w:val="22"/>
        </w:rPr>
        <w:fldChar w:fldCharType="end"/>
      </w:r>
      <w:r w:rsidR="00E740CB">
        <w:t xml:space="preserve"> </w:t>
      </w:r>
      <w:r>
        <w:rPr>
          <w:rFonts w:cs="Arial"/>
          <w:color w:val="000000" w:themeColor="text1"/>
          <w:sz w:val="22"/>
          <w:szCs w:val="22"/>
        </w:rPr>
        <w:t xml:space="preserve">to flexibly and efficiently incorporate </w:t>
      </w:r>
      <w:r w:rsidR="008E2791">
        <w:rPr>
          <w:rFonts w:cs="Arial"/>
          <w:color w:val="000000" w:themeColor="text1"/>
          <w:sz w:val="22"/>
          <w:szCs w:val="22"/>
        </w:rPr>
        <w:t xml:space="preserve">these heterogeneous trends </w:t>
      </w:r>
      <w:r>
        <w:rPr>
          <w:rFonts w:cs="Arial"/>
          <w:color w:val="000000" w:themeColor="text1"/>
          <w:sz w:val="22"/>
          <w:szCs w:val="22"/>
        </w:rPr>
        <w:t>into estimating</w:t>
      </w:r>
      <w:r w:rsidR="008E2791">
        <w:rPr>
          <w:rFonts w:cs="Arial"/>
          <w:color w:val="000000" w:themeColor="text1"/>
          <w:sz w:val="22"/>
          <w:szCs w:val="22"/>
        </w:rPr>
        <w:t xml:space="preserve"> Y(0) potential outcomes</w:t>
      </w:r>
      <w:r>
        <w:rPr>
          <w:rFonts w:cs="Arial"/>
          <w:color w:val="000000" w:themeColor="text1"/>
          <w:sz w:val="22"/>
          <w:szCs w:val="22"/>
        </w:rPr>
        <w:t xml:space="preserve">. </w:t>
      </w:r>
    </w:p>
    <w:p w14:paraId="2498E435" w14:textId="77777777" w:rsidR="00336E27" w:rsidRDefault="00336E27">
      <w:pPr>
        <w:rPr>
          <w:rFonts w:cs="Arial"/>
          <w:color w:val="000000" w:themeColor="text1"/>
          <w:sz w:val="22"/>
          <w:szCs w:val="22"/>
        </w:rPr>
      </w:pPr>
    </w:p>
    <w:p w14:paraId="187796A1" w14:textId="72B18610" w:rsidR="00336E27" w:rsidRDefault="008E2791">
      <w:pPr>
        <w:rPr>
          <w:rFonts w:cs="Arial"/>
          <w:color w:val="000000" w:themeColor="text1"/>
          <w:sz w:val="22"/>
          <w:szCs w:val="22"/>
        </w:rPr>
      </w:pPr>
      <w:r>
        <w:rPr>
          <w:rFonts w:cs="Arial"/>
          <w:b/>
          <w:bCs/>
          <w:color w:val="000000" w:themeColor="text1"/>
          <w:sz w:val="22"/>
          <w:szCs w:val="22"/>
        </w:rPr>
        <w:t xml:space="preserve">Comparison to </w:t>
      </w:r>
      <w:r w:rsidR="005104B8">
        <w:rPr>
          <w:rFonts w:cs="Arial"/>
          <w:b/>
          <w:bCs/>
          <w:color w:val="000000" w:themeColor="text1"/>
          <w:sz w:val="22"/>
          <w:szCs w:val="22"/>
        </w:rPr>
        <w:t xml:space="preserve">Interactive Fixed Effects Model (IFE). </w:t>
      </w:r>
      <w:r w:rsidR="005104B8">
        <w:rPr>
          <w:rFonts w:cs="Arial"/>
          <w:color w:val="000000" w:themeColor="text1"/>
          <w:sz w:val="22"/>
          <w:szCs w:val="22"/>
        </w:rPr>
        <w:t xml:space="preserve">The IFE model assumes that the true data generating process of </w:t>
      </w:r>
      <w:proofErr w:type="gramStart"/>
      <w:r w:rsidR="005104B8">
        <w:rPr>
          <w:rFonts w:cs="Arial"/>
          <w:color w:val="000000" w:themeColor="text1"/>
          <w:sz w:val="22"/>
          <w:szCs w:val="22"/>
        </w:rPr>
        <w:t>Y(</w:t>
      </w:r>
      <w:proofErr w:type="gramEnd"/>
      <w:r w:rsidR="005104B8">
        <w:rPr>
          <w:rFonts w:cs="Arial"/>
          <w:color w:val="000000" w:themeColor="text1"/>
          <w:sz w:val="22"/>
          <w:szCs w:val="22"/>
        </w:rPr>
        <w:t xml:space="preserve">0) values comprises of interacted </w:t>
      </w:r>
      <w:r w:rsidR="00F7013B">
        <w:rPr>
          <w:rFonts w:cs="Arial"/>
          <w:color w:val="000000" w:themeColor="text1"/>
          <w:sz w:val="22"/>
          <w:szCs w:val="22"/>
        </w:rPr>
        <w:t xml:space="preserve">unit </w:t>
      </w:r>
      <w:r w:rsidR="005104B8">
        <w:rPr>
          <w:rFonts w:cs="Arial"/>
          <w:color w:val="000000" w:themeColor="text1"/>
          <w:sz w:val="22"/>
          <w:szCs w:val="22"/>
        </w:rPr>
        <w:t xml:space="preserve">and time effects. To incorporate these interactions, IFE extends the </w:t>
      </w:r>
      <w:proofErr w:type="spellStart"/>
      <w:r w:rsidR="005104B8">
        <w:rPr>
          <w:rFonts w:cs="Arial"/>
          <w:color w:val="000000" w:themeColor="text1"/>
          <w:sz w:val="22"/>
          <w:szCs w:val="22"/>
        </w:rPr>
        <w:t>DiD</w:t>
      </w:r>
      <w:proofErr w:type="spellEnd"/>
      <w:r w:rsidR="005104B8">
        <w:rPr>
          <w:rFonts w:cs="Arial"/>
          <w:color w:val="000000" w:themeColor="text1"/>
          <w:sz w:val="22"/>
          <w:szCs w:val="22"/>
        </w:rPr>
        <w:t xml:space="preserve"> model by including an </w:t>
      </w:r>
      <w:r w:rsidR="005104B8">
        <w:rPr>
          <w:rFonts w:eastAsiaTheme="minorEastAsia" w:cs="Arial"/>
          <w:sz w:val="22"/>
          <w:szCs w:val="22"/>
        </w:rPr>
        <w:t xml:space="preserve">additional term in the </w:t>
      </w:r>
      <w:proofErr w:type="gramStart"/>
      <w:r w:rsidR="005104B8">
        <w:rPr>
          <w:rFonts w:eastAsiaTheme="minorEastAsia" w:cs="Arial"/>
          <w:sz w:val="22"/>
          <w:szCs w:val="22"/>
        </w:rPr>
        <w:t>Y(</w:t>
      </w:r>
      <w:proofErr w:type="gramEnd"/>
      <w:r w:rsidR="005104B8">
        <w:rPr>
          <w:rFonts w:eastAsiaTheme="minorEastAsia" w:cs="Arial"/>
          <w:sz w:val="22"/>
          <w:szCs w:val="22"/>
        </w:rPr>
        <w:t>0) model (</w:t>
      </w:r>
      <m:oMath>
        <m:sSub>
          <m:sSubPr>
            <m:ctrlPr>
              <w:rPr>
                <w:rFonts w:ascii="Cambria Math" w:hAnsi="Cambria Math"/>
              </w:rPr>
            </m:ctrlPr>
          </m:sSubPr>
          <m:e>
            <m:r>
              <w:rPr>
                <w:rFonts w:ascii="Cambria Math" w:hAnsi="Cambria Math"/>
              </w:rPr>
              <m:t>λ'</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t</m:t>
            </m:r>
          </m:sub>
        </m:sSub>
      </m:oMath>
      <w:r w:rsidR="005104B8">
        <w:rPr>
          <w:rFonts w:eastAsiaTheme="minorEastAsia" w:cs="Arial"/>
          <w:sz w:val="22"/>
          <w:szCs w:val="22"/>
        </w:rPr>
        <w:t>):</w:t>
      </w:r>
    </w:p>
    <w:p w14:paraId="3EDA5C01" w14:textId="77777777" w:rsidR="00336E27" w:rsidRDefault="00336E27">
      <w:pPr>
        <w:rPr>
          <w:rFonts w:eastAsiaTheme="minorEastAsia" w:cs="Arial"/>
          <w:sz w:val="22"/>
          <w:szCs w:val="22"/>
        </w:rPr>
      </w:pPr>
    </w:p>
    <w:tbl>
      <w:tblPr>
        <w:tblStyle w:val="TableGrid"/>
        <w:tblW w:w="9350" w:type="dxa"/>
        <w:tblLayout w:type="fixed"/>
        <w:tblLook w:val="04A0" w:firstRow="1" w:lastRow="0" w:firstColumn="1" w:lastColumn="0" w:noHBand="0" w:noVBand="1"/>
      </w:tblPr>
      <w:tblGrid>
        <w:gridCol w:w="4676"/>
        <w:gridCol w:w="4674"/>
      </w:tblGrid>
      <w:tr w:rsidR="00336E27" w14:paraId="221C55CC" w14:textId="77777777">
        <w:trPr>
          <w:trHeight w:val="68"/>
        </w:trPr>
        <w:tc>
          <w:tcPr>
            <w:tcW w:w="4675" w:type="dxa"/>
            <w:tcBorders>
              <w:top w:val="nil"/>
              <w:left w:val="nil"/>
              <w:bottom w:val="nil"/>
              <w:right w:val="nil"/>
            </w:tcBorders>
            <w:vAlign w:val="center"/>
          </w:tcPr>
          <w:p w14:paraId="5A087112" w14:textId="77777777" w:rsidR="00336E27" w:rsidRDefault="00736EBF">
            <w:pPr>
              <w:spacing w:line="360" w:lineRule="auto"/>
              <w:ind w:left="1331"/>
              <w:rPr>
                <w:rFonts w:eastAsiaTheme="minorEastAsia" w:cs="Arial"/>
                <w:sz w:val="22"/>
                <w:szCs w:val="22"/>
              </w:rPr>
            </w:pPr>
            <m:oMathPara>
              <m:oMathParaPr>
                <m:jc m:val="left"/>
              </m:oMathParaPr>
              <m:oMath>
                <m:sSub>
                  <m:sSubPr>
                    <m:ctrlPr>
                      <w:rPr>
                        <w:rFonts w:ascii="Cambria Math" w:hAnsi="Cambria Math"/>
                      </w:rPr>
                    </m:ctrlPr>
                  </m:sSubPr>
                  <m:e>
                    <m:r>
                      <w:rPr>
                        <w:rFonts w:ascii="Cambria Math" w:hAnsi="Cambria Math"/>
                      </w:rPr>
                      <m:t>Y</m:t>
                    </m:r>
                  </m:e>
                  <m:sub>
                    <m:r>
                      <w:rPr>
                        <w:rFonts w:ascii="Cambria Math" w:hAnsi="Cambria Math"/>
                      </w:rPr>
                      <m:t>it</m:t>
                    </m:r>
                  </m:sub>
                </m:sSub>
                <m:d>
                  <m:dPr>
                    <m:ctrlPr>
                      <w:rPr>
                        <w:rFonts w:ascii="Cambria Math" w:hAnsi="Cambria Math"/>
                      </w:rPr>
                    </m:ctrlPr>
                  </m:dPr>
                  <m:e>
                    <m:r>
                      <w:rPr>
                        <w:rFonts w:ascii="Cambria Math" w:hAnsi="Cambria Math"/>
                      </w:rPr>
                      <m:t>0</m:t>
                    </m:r>
                  </m:e>
                </m:d>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it</m:t>
                    </m:r>
                  </m:sub>
                </m:sSub>
              </m:oMath>
            </m:oMathPara>
          </w:p>
          <w:p w14:paraId="10E6B029" w14:textId="77777777" w:rsidR="00336E27" w:rsidRDefault="00736EBF">
            <w:pPr>
              <w:spacing w:line="360" w:lineRule="auto"/>
              <w:ind w:left="1875"/>
              <w:rPr>
                <w:rFonts w:eastAsiaTheme="minorEastAsia" w:cs="Arial"/>
                <w:sz w:val="22"/>
                <w:szCs w:val="22"/>
              </w:rPr>
            </w:pPr>
            <m:oMathPara>
              <m:oMathParaPr>
                <m:jc m:val="left"/>
              </m:oMathParaPr>
              <m:oMath>
                <m:sSub>
                  <m:sSubPr>
                    <m:ctrlPr>
                      <w:rPr>
                        <w:rFonts w:ascii="Cambria Math" w:hAnsi="Cambria Math"/>
                      </w:rPr>
                    </m:ctrlPr>
                  </m:sSubPr>
                  <m:e>
                    <m:r>
                      <w:rPr>
                        <w:rFonts w:ascii="Cambria Math" w:hAnsi="Cambria Math"/>
                      </w:rPr>
                      <m:t>Y</m:t>
                    </m:r>
                  </m:e>
                  <m:sub>
                    <m:r>
                      <w:rPr>
                        <w:rFonts w:ascii="Cambria Math" w:hAnsi="Cambria Math"/>
                      </w:rPr>
                      <m:t>it</m:t>
                    </m:r>
                  </m:sub>
                </m:sSub>
                <m:d>
                  <m:dPr>
                    <m:ctrlPr>
                      <w:rPr>
                        <w:rFonts w:ascii="Cambria Math" w:hAnsi="Cambria Math"/>
                      </w:rPr>
                    </m:ctrlPr>
                  </m:dPr>
                  <m:e>
                    <m:r>
                      <w:rPr>
                        <w:rFonts w:ascii="Cambria Math" w:hAnsi="Cambria Math"/>
                      </w:rPr>
                      <m:t>1</m:t>
                    </m:r>
                  </m:e>
                </m:d>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it</m:t>
                    </m:r>
                  </m:sub>
                </m:sSub>
                <m:d>
                  <m:dPr>
                    <m:ctrlPr>
                      <w:rPr>
                        <w:rFonts w:ascii="Cambria Math" w:hAnsi="Cambria Math"/>
                      </w:rPr>
                    </m:ctrlPr>
                  </m:dPr>
                  <m:e>
                    <m:r>
                      <w:rPr>
                        <w:rFonts w:ascii="Cambria Math" w:hAnsi="Cambria Math"/>
                      </w:rPr>
                      <m:t>0</m:t>
                    </m:r>
                  </m:e>
                </m:d>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it</m:t>
                    </m:r>
                  </m:sub>
                </m:sSub>
              </m:oMath>
            </m:oMathPara>
          </w:p>
        </w:tc>
        <w:tc>
          <w:tcPr>
            <w:tcW w:w="4674" w:type="dxa"/>
            <w:tcBorders>
              <w:top w:val="nil"/>
              <w:left w:val="nil"/>
              <w:bottom w:val="nil"/>
              <w:right w:val="nil"/>
            </w:tcBorders>
            <w:vAlign w:val="center"/>
          </w:tcPr>
          <w:p w14:paraId="7D00C897" w14:textId="77777777" w:rsidR="00336E27" w:rsidRDefault="005104B8">
            <w:pPr>
              <w:rPr>
                <w:rFonts w:eastAsiaTheme="minorEastAsia" w:cs="Arial"/>
                <w:sz w:val="22"/>
                <w:szCs w:val="22"/>
              </w:rPr>
            </w:pPr>
            <w:r>
              <w:rPr>
                <w:rFonts w:eastAsiaTheme="minorEastAsia" w:cs="Arial"/>
                <w:sz w:val="22"/>
                <w:szCs w:val="22"/>
              </w:rPr>
              <w:t xml:space="preserve">and   </w:t>
            </w:r>
            <m:oMath>
              <m:r>
                <w:rPr>
                  <w:rFonts w:ascii="Cambria Math" w:hAnsi="Cambria Math"/>
                </w:rPr>
                <m:t>E</m:t>
              </m:r>
              <m:d>
                <m:dPr>
                  <m:begChr m:val="["/>
                  <m:endChr m:val="]"/>
                  <m:ctrlPr>
                    <w:rPr>
                      <w:rFonts w:ascii="Cambria Math" w:hAnsi="Cambria Math"/>
                    </w:rPr>
                  </m:ctrlPr>
                </m:dPr>
                <m:e>
                  <m:r>
                    <w:rPr>
                      <w:rFonts w:ascii="Cambria Math" w:hAnsi="Cambria Math"/>
                    </w:rPr>
                    <m:t>ε</m:t>
                  </m:r>
                </m:e>
                <m:e>
                  <m:r>
                    <w:rPr>
                      <w:rFonts w:ascii="Cambria Math" w:hAnsi="Cambria Math"/>
                    </w:rPr>
                    <m:t>γ+δ</m:t>
                  </m:r>
                </m:e>
              </m:d>
              <m:r>
                <w:rPr>
                  <w:rFonts w:ascii="Cambria Math" w:hAnsi="Cambria Math"/>
                </w:rPr>
                <m:t>=0</m:t>
              </m:r>
            </m:oMath>
            <w:r>
              <w:rPr>
                <w:rFonts w:eastAsiaTheme="minorEastAsia" w:cs="Arial"/>
                <w:sz w:val="22"/>
                <w:szCs w:val="22"/>
              </w:rPr>
              <w:t xml:space="preserve"> </w:t>
            </w:r>
          </w:p>
        </w:tc>
      </w:tr>
    </w:tbl>
    <w:p w14:paraId="34144036" w14:textId="77777777" w:rsidR="00336E27" w:rsidRDefault="00336E27">
      <w:pPr>
        <w:rPr>
          <w:rFonts w:eastAsiaTheme="minorEastAsia" w:cs="Arial"/>
          <w:sz w:val="22"/>
          <w:szCs w:val="22"/>
        </w:rPr>
      </w:pPr>
    </w:p>
    <w:p w14:paraId="564C51E0" w14:textId="621465A8" w:rsidR="00336E27" w:rsidRDefault="005104B8">
      <w:pPr>
        <w:rPr>
          <w:rFonts w:cs="Arial"/>
          <w:sz w:val="22"/>
          <w:szCs w:val="22"/>
        </w:rPr>
      </w:pPr>
      <w:r>
        <w:rPr>
          <w:rFonts w:eastAsiaTheme="minorEastAsia" w:cs="Arial"/>
          <w:sz w:val="22"/>
          <w:szCs w:val="22"/>
        </w:rPr>
        <w:t xml:space="preserve">In the Y(0) equation above, </w:t>
      </w:r>
      <m:oMath>
        <m:sSub>
          <m:sSubPr>
            <m:ctrlPr>
              <w:rPr>
                <w:rFonts w:ascii="Cambria Math" w:hAnsi="Cambria Math"/>
              </w:rPr>
            </m:ctrlPr>
          </m:sSubPr>
          <m:e>
            <m:r>
              <w:rPr>
                <w:rFonts w:ascii="Cambria Math" w:hAnsi="Cambria Math"/>
              </w:rPr>
              <m:t>f</m:t>
            </m:r>
          </m:e>
          <m:sub>
            <m:r>
              <w:rPr>
                <w:rFonts w:ascii="Cambria Math" w:hAnsi="Cambria Math"/>
              </w:rPr>
              <m:t>t</m:t>
            </m:r>
          </m:sub>
        </m:sSub>
      </m:oMath>
      <w:r>
        <w:rPr>
          <w:rFonts w:eastAsiaTheme="minorEastAsia" w:cs="Arial"/>
          <w:sz w:val="22"/>
          <w:szCs w:val="22"/>
        </w:rPr>
        <w:t xml:space="preserve"> represents a </w:t>
      </w:r>
      <m:oMath>
        <m:r>
          <w:rPr>
            <w:rFonts w:ascii="Cambria Math" w:hAnsi="Cambria Math"/>
          </w:rPr>
          <m:t>rx1</m:t>
        </m:r>
      </m:oMath>
      <w:r>
        <w:rPr>
          <w:rFonts w:eastAsiaTheme="minorEastAsia" w:cs="Arial"/>
          <w:sz w:val="22"/>
          <w:szCs w:val="22"/>
        </w:rPr>
        <w:t xml:space="preserve"> vector of unobserved </w:t>
      </w:r>
      <w:r>
        <w:rPr>
          <w:rFonts w:cs="Arial"/>
          <w:color w:val="000000" w:themeColor="text1"/>
          <w:sz w:val="22"/>
          <w:szCs w:val="22"/>
        </w:rPr>
        <w:t>latent time factors</w:t>
      </w:r>
      <w:r w:rsidR="00F7013B">
        <w:rPr>
          <w:rFonts w:cs="Arial"/>
          <w:color w:val="000000" w:themeColor="text1"/>
          <w:sz w:val="22"/>
          <w:szCs w:val="22"/>
        </w:rPr>
        <w:t xml:space="preserve"> </w:t>
      </w:r>
      <w:r>
        <w:rPr>
          <w:rFonts w:eastAsiaTheme="minorEastAsia" w:cs="Arial"/>
          <w:sz w:val="22"/>
          <w:szCs w:val="22"/>
        </w:rPr>
        <w:t xml:space="preserve">and </w:t>
      </w:r>
      <m:oMath>
        <m:sSub>
          <m:sSubPr>
            <m:ctrlPr>
              <w:rPr>
                <w:rFonts w:ascii="Cambria Math" w:hAnsi="Cambria Math"/>
              </w:rPr>
            </m:ctrlPr>
          </m:sSubPr>
          <m:e>
            <m:r>
              <w:rPr>
                <w:rFonts w:ascii="Cambria Math" w:hAnsi="Cambria Math"/>
              </w:rPr>
              <m:t>λ</m:t>
            </m:r>
          </m:e>
          <m:sub>
            <m:r>
              <w:rPr>
                <w:rFonts w:ascii="Cambria Math" w:hAnsi="Cambria Math"/>
              </w:rPr>
              <m:t>i</m:t>
            </m:r>
          </m:sub>
        </m:sSub>
      </m:oMath>
      <w:r>
        <w:rPr>
          <w:rFonts w:eastAsiaTheme="minorEastAsia" w:cs="Arial"/>
          <w:sz w:val="22"/>
          <w:szCs w:val="22"/>
        </w:rPr>
        <w:t xml:space="preserve"> represents a </w:t>
      </w:r>
      <m:oMath>
        <m:r>
          <w:rPr>
            <w:rFonts w:ascii="Cambria Math" w:hAnsi="Cambria Math"/>
          </w:rPr>
          <m:t>rx1</m:t>
        </m:r>
      </m:oMath>
      <w:r>
        <w:rPr>
          <w:rFonts w:eastAsiaTheme="minorEastAsia" w:cs="Arial"/>
          <w:sz w:val="22"/>
          <w:szCs w:val="22"/>
        </w:rPr>
        <w:t xml:space="preserve"> vector of </w:t>
      </w:r>
      <w:r w:rsidR="00F7013B">
        <w:rPr>
          <w:rFonts w:eastAsiaTheme="minorEastAsia" w:cs="Arial"/>
          <w:sz w:val="22"/>
          <w:szCs w:val="22"/>
        </w:rPr>
        <w:t>unit</w:t>
      </w:r>
      <w:r>
        <w:rPr>
          <w:rFonts w:eastAsiaTheme="minorEastAsia" w:cs="Arial"/>
          <w:sz w:val="22"/>
          <w:szCs w:val="22"/>
        </w:rPr>
        <w:t>-specific factor loadings</w:t>
      </w:r>
      <w:r w:rsidR="00F7013B">
        <w:rPr>
          <w:rFonts w:eastAsiaTheme="minorEastAsia" w:cs="Arial"/>
          <w:sz w:val="22"/>
          <w:szCs w:val="22"/>
        </w:rPr>
        <w:t>,</w:t>
      </w:r>
      <w:r w:rsidR="00F7013B">
        <w:rPr>
          <w:rFonts w:cs="Arial"/>
          <w:color w:val="000000" w:themeColor="text1"/>
          <w:sz w:val="22"/>
          <w:szCs w:val="22"/>
        </w:rPr>
        <w:t xml:space="preserve"> where </w:t>
      </w:r>
      <m:oMath>
        <m:r>
          <w:rPr>
            <w:rFonts w:ascii="Cambria Math" w:hAnsi="Cambria Math"/>
          </w:rPr>
          <m:t>r</m:t>
        </m:r>
      </m:oMath>
      <w:r w:rsidR="00F7013B">
        <w:rPr>
          <w:rFonts w:cs="Arial"/>
          <w:color w:val="000000" w:themeColor="text1"/>
          <w:sz w:val="22"/>
          <w:szCs w:val="22"/>
        </w:rPr>
        <w:t xml:space="preserve"> </w:t>
      </w:r>
      <w:r w:rsidR="00262A00">
        <w:rPr>
          <w:rFonts w:cs="Arial"/>
          <w:color w:val="000000" w:themeColor="text1"/>
          <w:sz w:val="22"/>
          <w:szCs w:val="22"/>
        </w:rPr>
        <w:t xml:space="preserve">= the </w:t>
      </w:r>
      <w:r w:rsidR="00F7013B">
        <w:rPr>
          <w:rFonts w:cs="Arial"/>
          <w:color w:val="000000" w:themeColor="text1"/>
          <w:sz w:val="22"/>
          <w:szCs w:val="22"/>
        </w:rPr>
        <w:t>number of unobserved latent factors</w:t>
      </w:r>
      <w:r>
        <w:rPr>
          <w:rFonts w:cs="Arial"/>
          <w:color w:val="000000" w:themeColor="text1"/>
          <w:sz w:val="22"/>
          <w:szCs w:val="22"/>
        </w:rPr>
        <w:t>.</w:t>
      </w:r>
      <w:r w:rsidR="00E740CB">
        <w:rPr>
          <w:rFonts w:cs="Arial"/>
          <w:color w:val="000000" w:themeColor="text1"/>
          <w:sz w:val="22"/>
          <w:szCs w:val="22"/>
        </w:rPr>
        <w:fldChar w:fldCharType="begin"/>
      </w:r>
      <w:r w:rsidR="00E740CB">
        <w:rPr>
          <w:rFonts w:cs="Arial"/>
          <w:color w:val="000000" w:themeColor="text1"/>
          <w:sz w:val="22"/>
          <w:szCs w:val="22"/>
        </w:rPr>
        <w:instrText xml:space="preserve"> ADDIN EN.CITE &lt;EndNote&gt;&lt;Cite&gt;&lt;Author&gt;Xu&lt;/Author&gt;&lt;Year&gt;2017&lt;/Year&gt;&lt;RecNum&gt;268&lt;/RecNum&gt;&lt;DisplayText&gt;&lt;style face="superscript"&gt;7&lt;/style&gt;&lt;/DisplayText&gt;&lt;record&gt;&lt;rec-number&gt;268&lt;/rec-number&gt;&lt;foreign-keys&gt;&lt;key app="EN" db-id="zdaetszf152ewfex9tkvdapbrxpvfra0xv9t" timestamp="1584733574"&gt;268&lt;/key&gt;&lt;/foreign-keys&gt;&lt;ref-type name="Journal Article"&gt;17&lt;/ref-type&gt;&lt;contributors&gt;&lt;authors&gt;&lt;author&gt;Xu, Yiqing&lt;/author&gt;&lt;/authors&gt;&lt;/contributors&gt;&lt;titles&gt;&lt;title&gt;Generalized synthetic control method: Causal inference with interactive fixed effects models&lt;/title&gt;&lt;secondary-title&gt;Polit Anal&lt;/secondary-title&gt;&lt;/titles&gt;&lt;periodical&gt;&lt;full-title&gt;Polit Anal&lt;/full-title&gt;&lt;/periodical&gt;&lt;pages&gt;57-76&lt;/pages&gt;&lt;volume&gt;25&lt;/volume&gt;&lt;number&gt;1&lt;/number&gt;&lt;dates&gt;&lt;year&gt;2017&lt;/year&gt;&lt;/dates&gt;&lt;isbn&gt;1047-1987&lt;/isbn&gt;&lt;urls&gt;&lt;/urls&gt;&lt;/record&gt;&lt;/Cite&gt;&lt;/EndNote&gt;</w:instrText>
      </w:r>
      <w:r w:rsidR="00E740CB">
        <w:rPr>
          <w:rFonts w:cs="Arial"/>
          <w:color w:val="000000" w:themeColor="text1"/>
          <w:sz w:val="22"/>
          <w:szCs w:val="22"/>
        </w:rPr>
        <w:fldChar w:fldCharType="separate"/>
      </w:r>
      <w:r w:rsidR="00E740CB" w:rsidRPr="00E740CB">
        <w:rPr>
          <w:rFonts w:cs="Arial"/>
          <w:noProof/>
          <w:color w:val="000000" w:themeColor="text1"/>
          <w:sz w:val="22"/>
          <w:szCs w:val="22"/>
          <w:vertAlign w:val="superscript"/>
        </w:rPr>
        <w:t>7</w:t>
      </w:r>
      <w:r w:rsidR="00E740CB">
        <w:rPr>
          <w:rFonts w:cs="Arial"/>
          <w:color w:val="000000" w:themeColor="text1"/>
          <w:sz w:val="22"/>
          <w:szCs w:val="22"/>
        </w:rPr>
        <w:fldChar w:fldCharType="end"/>
      </w:r>
      <w:r w:rsidR="00E740CB">
        <w:rPr>
          <w:rFonts w:cs="Arial"/>
          <w:color w:val="000000" w:themeColor="text1"/>
          <w:sz w:val="22"/>
          <w:szCs w:val="22"/>
        </w:rPr>
        <w:t xml:space="preserve"> I</w:t>
      </w:r>
      <w:r>
        <w:rPr>
          <w:rFonts w:cs="Arial"/>
          <w:color w:val="000000" w:themeColor="text1"/>
          <w:sz w:val="22"/>
          <w:szCs w:val="22"/>
        </w:rPr>
        <w:t xml:space="preserve">ntuitively, </w:t>
      </w:r>
      <m:oMath>
        <m:sSub>
          <m:sSubPr>
            <m:ctrlPr>
              <w:rPr>
                <w:rFonts w:ascii="Cambria Math" w:hAnsi="Cambria Math"/>
              </w:rPr>
            </m:ctrlPr>
          </m:sSubPr>
          <m:e>
            <m:r>
              <w:rPr>
                <w:rFonts w:ascii="Cambria Math" w:hAnsi="Cambria Math"/>
              </w:rPr>
              <m:t>f</m:t>
            </m:r>
          </m:e>
          <m:sub>
            <m:r>
              <w:rPr>
                <w:rFonts w:ascii="Cambria Math" w:hAnsi="Cambria Math"/>
              </w:rPr>
              <m:t>t</m:t>
            </m:r>
          </m:sub>
        </m:sSub>
      </m:oMath>
      <w:r>
        <w:rPr>
          <w:rFonts w:eastAsiaTheme="minorEastAsia" w:cs="Arial"/>
          <w:sz w:val="22"/>
          <w:szCs w:val="22"/>
        </w:rPr>
        <w:t xml:space="preserve"> </w:t>
      </w:r>
      <w:r>
        <w:rPr>
          <w:rFonts w:cs="Arial"/>
          <w:color w:val="000000" w:themeColor="text1"/>
          <w:sz w:val="22"/>
          <w:szCs w:val="22"/>
        </w:rPr>
        <w:t xml:space="preserve">can be thought of as time-varying trends (or common time shocks) that affects all units at time </w:t>
      </w:r>
      <m:oMath>
        <m:r>
          <w:rPr>
            <w:rFonts w:ascii="Cambria Math" w:hAnsi="Cambria Math"/>
          </w:rPr>
          <m:t>t</m:t>
        </m:r>
      </m:oMath>
      <w:r>
        <w:rPr>
          <w:rFonts w:cs="Arial"/>
          <w:color w:val="000000" w:themeColor="text1"/>
          <w:sz w:val="22"/>
          <w:szCs w:val="22"/>
        </w:rPr>
        <w:t xml:space="preserve"> and </w:t>
      </w:r>
      <m:oMath>
        <m:sSub>
          <m:sSubPr>
            <m:ctrlPr>
              <w:rPr>
                <w:rFonts w:ascii="Cambria Math" w:hAnsi="Cambria Math"/>
              </w:rPr>
            </m:ctrlPr>
          </m:sSubPr>
          <m:e>
            <m:r>
              <w:rPr>
                <w:rFonts w:ascii="Cambria Math" w:hAnsi="Cambria Math"/>
              </w:rPr>
              <m:t>λ</m:t>
            </m:r>
          </m:e>
          <m:sub>
            <m:r>
              <w:rPr>
                <w:rFonts w:ascii="Cambria Math" w:hAnsi="Cambria Math"/>
              </w:rPr>
              <m:t>i</m:t>
            </m:r>
          </m:sub>
        </m:sSub>
      </m:oMath>
      <w:r>
        <w:rPr>
          <w:rFonts w:cs="Arial"/>
          <w:color w:val="000000" w:themeColor="text1"/>
          <w:sz w:val="22"/>
          <w:szCs w:val="22"/>
        </w:rPr>
        <w:t xml:space="preserve"> captures the </w:t>
      </w:r>
      <w:r w:rsidR="00F7013B">
        <w:rPr>
          <w:rFonts w:cs="Arial"/>
          <w:color w:val="000000" w:themeColor="text1"/>
          <w:sz w:val="22"/>
          <w:szCs w:val="22"/>
        </w:rPr>
        <w:t>unit</w:t>
      </w:r>
      <w:r>
        <w:rPr>
          <w:rFonts w:cs="Arial"/>
          <w:color w:val="000000" w:themeColor="text1"/>
          <w:sz w:val="22"/>
          <w:szCs w:val="22"/>
        </w:rPr>
        <w:t>-specific reactions to these common shocks.</w:t>
      </w:r>
      <w:r w:rsidR="00E740CB">
        <w:rPr>
          <w:rFonts w:cs="Arial"/>
          <w:color w:val="000000" w:themeColor="text1"/>
          <w:sz w:val="22"/>
          <w:szCs w:val="22"/>
        </w:rPr>
        <w:fldChar w:fldCharType="begin"/>
      </w:r>
      <w:r w:rsidR="00F425EE">
        <w:rPr>
          <w:rFonts w:cs="Arial"/>
          <w:color w:val="000000" w:themeColor="text1"/>
          <w:sz w:val="22"/>
          <w:szCs w:val="22"/>
        </w:rPr>
        <w:instrText xml:space="preserve"> ADDIN EN.CITE &lt;EndNote&gt;&lt;Cite&gt;&lt;Author&gt;Liu&lt;/Author&gt;&lt;RecNum&gt;307&lt;/RecNum&gt;&lt;DisplayText&gt;&lt;style face="superscript"&gt;2, 8&lt;/style&gt;&lt;/DisplayText&gt;&lt;record&gt;&lt;rec-number&gt;307&lt;/rec-number&gt;&lt;foreign-keys&gt;&lt;key app="EN" db-id="zdaetszf152ewfex9tkvdapbrxpvfra0xv9t" timestamp="1591650763"&gt;307&lt;/key&gt;&lt;/foreign-keys&gt;&lt;ref-type name="Unpublished Work"&gt;34&lt;/ref-type&gt;&lt;contributors&gt;&lt;authors&gt;&lt;author&gt;Liu, Licheng&lt;/author&gt;&lt;author&gt;Wang, Ye&lt;/author&gt;&lt;author&gt;Xu, Yiqing&lt;/author&gt;&lt;/authors&gt;&lt;/contributors&gt;&lt;titles&gt;&lt;title&gt;A practical guide to counterfactual estimators for causal inference with time-series cross-sectional data&lt;/title&gt;&lt;secondary-title&gt;arXiv, doi:2107.00856v1, 2 Jul 2021, preprint: not peer reviewed&lt;/secondary-title&gt;&lt;/titles&gt;&lt;dates&gt;&lt;/dates&gt;&lt;urls&gt;&lt;/urls&gt;&lt;/record&gt;&lt;/Cite&gt;&lt;Cite&gt;&lt;Author&gt;Kim&lt;/Author&gt;&lt;Year&gt;2014&lt;/Year&gt;&lt;RecNum&gt;372&lt;/RecNum&gt;&lt;record&gt;&lt;rec-number&gt;372&lt;/rec-number&gt;&lt;foreign-keys&gt;&lt;key app="EN" db-id="zdaetszf152ewfex9tkvdapbrxpvfra0xv9t" timestamp="1622750823"&gt;372&lt;/key&gt;&lt;/foreign-keys&gt;&lt;ref-type name="Journal Article"&gt;17&lt;/ref-type&gt;&lt;contributors&gt;&lt;authors&gt;&lt;author&gt;Kim, Dukpa&lt;/author&gt;&lt;author&gt;Oka, Tatsushi&lt;/author&gt;&lt;/authors&gt;&lt;/contributors&gt;&lt;titles&gt;&lt;title&gt;Divorce law reforms and divorce rates in the USA: an interactive fixed</w:instrText>
      </w:r>
      <w:r w:rsidR="00F425EE">
        <w:rPr>
          <w:rFonts w:ascii="Cambria Math" w:hAnsi="Cambria Math" w:cs="Cambria Math"/>
          <w:color w:val="000000" w:themeColor="text1"/>
          <w:sz w:val="22"/>
          <w:szCs w:val="22"/>
        </w:rPr>
        <w:instrText>‐</w:instrText>
      </w:r>
      <w:r w:rsidR="00F425EE">
        <w:rPr>
          <w:rFonts w:cs="Arial"/>
          <w:color w:val="000000" w:themeColor="text1"/>
          <w:sz w:val="22"/>
          <w:szCs w:val="22"/>
        </w:rPr>
        <w:instrText>effects approach&lt;/title&gt;&lt;secondary-title&gt;J Appl Econ&lt;/secondary-title&gt;&lt;/titles&gt;&lt;periodical&gt;&lt;full-title&gt;J Appl Econ&lt;/full-title&gt;&lt;/periodical&gt;&lt;pages&gt;231-245&lt;/pages&gt;&lt;volume&gt;29&lt;/volume&gt;&lt;number&gt;2&lt;/number&gt;&lt;dates&gt;&lt;year&gt;2014&lt;/year&gt;&lt;/dates&gt;&lt;isbn&gt;0883-7252&lt;/isbn&gt;&lt;urls&gt;&lt;/urls&gt;&lt;/record&gt;&lt;/Cite&gt;&lt;/EndNote&gt;</w:instrText>
      </w:r>
      <w:r w:rsidR="00E740CB">
        <w:rPr>
          <w:rFonts w:cs="Arial"/>
          <w:color w:val="000000" w:themeColor="text1"/>
          <w:sz w:val="22"/>
          <w:szCs w:val="22"/>
        </w:rPr>
        <w:fldChar w:fldCharType="separate"/>
      </w:r>
      <w:r w:rsidR="00E740CB" w:rsidRPr="00E740CB">
        <w:rPr>
          <w:rFonts w:cs="Arial"/>
          <w:noProof/>
          <w:color w:val="000000" w:themeColor="text1"/>
          <w:sz w:val="22"/>
          <w:szCs w:val="22"/>
          <w:vertAlign w:val="superscript"/>
        </w:rPr>
        <w:t>2, 8</w:t>
      </w:r>
      <w:r w:rsidR="00E740CB">
        <w:rPr>
          <w:rFonts w:cs="Arial"/>
          <w:color w:val="000000" w:themeColor="text1"/>
          <w:sz w:val="22"/>
          <w:szCs w:val="22"/>
        </w:rPr>
        <w:fldChar w:fldCharType="end"/>
      </w:r>
      <w:r>
        <w:fldChar w:fldCharType="begin"/>
      </w:r>
      <w:r>
        <w:rPr>
          <w:rFonts w:cs="Arial"/>
          <w:color w:val="000000"/>
          <w:sz w:val="22"/>
          <w:szCs w:val="22"/>
        </w:rPr>
        <w:instrText>ADDIN EN.CITE &lt;EndNote&gt;&lt;Cite&gt;&lt;Author&gt;Liu&lt;/Author&gt;&lt;Year&gt;2020&lt;/Year&gt;&lt;RecNum&gt;307&lt;/RecNum&gt;&lt;DisplayText&gt;&lt;style face="superscript"&gt;2, 8&lt;/style&gt;&lt;/DisplayText&gt;&lt;record&gt;&lt;rec-number&gt;307&lt;/rec-number&gt;&lt;foreign-keys&gt;&lt;key app="EN" db-id="zdaetszf152ewfex9tkvdapbrxpvfra0xv9t" timestamp="1591650763"&gt;307&lt;/key&gt;&lt;/foreign-keys&gt;&lt;ref-type name="Journal Article"&gt;17&lt;/ref-type&gt;&lt;contributors&gt;&lt;authors&gt;&lt;author&gt;Liu, Licheng&lt;/author&gt;&lt;author&gt;Wang, Ye&lt;/author&gt;&lt;author&gt;Xu, Yiqing&lt;/author&gt;&lt;/authors&gt;&lt;/contributors&gt;&lt;titles&gt;&lt;title&gt;A practical guide to counterfactual estimators for causal inference with time-series cross-sectional data&lt;/title&gt;&lt;secondary-title&gt;Available at SSRN&lt;/secondary-title&gt;&lt;/titles&gt;&lt;periodical&gt;&lt;full-title&gt;Available at SSRN&lt;/full-title&gt;&lt;/periodical&gt;&lt;dates&gt;&lt;year&gt;2020&lt;/year&gt;&lt;/dates&gt;&lt;urls&gt;&lt;/urls&gt;&lt;electronic-resource-num&gt;10.2139/ssrn.3555463&lt;/electronic-resource-num&gt;&lt;/record&gt;&lt;/Cite&gt;&lt;Cite&gt;&lt;Author&gt;Kim&lt;/Author&gt;&lt;Year&gt;2014&lt;/Year&gt;&lt;RecNum&gt;372&lt;/RecNum&gt;&lt;record&gt;&lt;rec-number&gt;372&lt;/rec-number&gt;&lt;foreign-keys&gt;&lt;key app="EN" db-id="zdaetszf152ewfex9tkvdapbrxpvfra0xv9t" timestamp="1622750823"&gt;372&lt;/key&gt;&lt;/foreign-keys&gt;&lt;ref-type name="Journal Article"&gt;17&lt;/ref-type&gt;&lt;contributors&gt;&lt;authors&gt;&lt;author&gt;Kim, Dukpa&lt;/author&gt;&lt;author&gt;Oka, Tatsushi&lt;/author&gt;&lt;/authors&gt;&lt;/contributors&gt;&lt;titles&gt;&lt;title&gt;Divorce law reforms and divorce rates in the USA: an interactive fixed‐effects approach&lt;/title&gt;&lt;secondary-title&gt;J Appl Econ&lt;/secondary-title&gt;&lt;/titles&gt;&lt;periodical&gt;&lt;full-title&gt;J Appl Econ&lt;/full-title&gt;&lt;/periodical&gt;&lt;pages&gt;231-245&lt;/pages&gt;&lt;volume&gt;29&lt;/volume&gt;&lt;number&gt;2&lt;/number&gt;&lt;dates&gt;&lt;year&gt;2014&lt;/year&gt;&lt;/dates&gt;&lt;isbn&gt;0883-7252&lt;/isbn&gt;&lt;urls&gt;&lt;/urls&gt;&lt;/record&gt;&lt;/Cite&gt;&lt;/EndNote&gt;</w:instrText>
      </w:r>
      <w:r w:rsidR="00736EBF">
        <w:rPr>
          <w:rFonts w:cs="Arial"/>
          <w:color w:val="000000"/>
          <w:sz w:val="22"/>
          <w:szCs w:val="22"/>
        </w:rPr>
        <w:fldChar w:fldCharType="separate"/>
      </w:r>
      <w:r>
        <w:rPr>
          <w:rFonts w:cs="Arial"/>
          <w:color w:val="000000"/>
          <w:sz w:val="22"/>
          <w:szCs w:val="22"/>
        </w:rPr>
        <w:fldChar w:fldCharType="end"/>
      </w:r>
      <w:r>
        <w:rPr>
          <w:rFonts w:cs="Arial"/>
          <w:color w:val="000000" w:themeColor="text1"/>
          <w:sz w:val="22"/>
          <w:szCs w:val="22"/>
        </w:rPr>
        <w:t xml:space="preserve"> Given these ‘common shocks’ are unmeasured, the challenge </w:t>
      </w:r>
      <w:r w:rsidR="00262A00">
        <w:rPr>
          <w:rFonts w:cs="Arial"/>
          <w:color w:val="000000" w:themeColor="text1"/>
          <w:sz w:val="22"/>
          <w:szCs w:val="22"/>
        </w:rPr>
        <w:t>is</w:t>
      </w:r>
      <w:r>
        <w:rPr>
          <w:rFonts w:cs="Arial"/>
          <w:color w:val="000000" w:themeColor="text1"/>
          <w:sz w:val="22"/>
          <w:szCs w:val="22"/>
        </w:rPr>
        <w:t xml:space="preserve"> how to best estimate </w:t>
      </w:r>
      <m:oMath>
        <m:sSub>
          <m:sSubPr>
            <m:ctrlPr>
              <w:rPr>
                <w:rFonts w:ascii="Cambria Math" w:hAnsi="Cambria Math"/>
              </w:rPr>
            </m:ctrlPr>
          </m:sSubPr>
          <m:e>
            <m:r>
              <w:rPr>
                <w:rFonts w:ascii="Cambria Math" w:hAnsi="Cambria Math"/>
              </w:rPr>
              <m:t>λ'</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t</m:t>
            </m:r>
          </m:sub>
        </m:sSub>
      </m:oMath>
      <w:r>
        <w:rPr>
          <w:rFonts w:cs="Arial"/>
          <w:color w:val="000000" w:themeColor="text1"/>
          <w:sz w:val="22"/>
          <w:szCs w:val="22"/>
        </w:rPr>
        <w:t>.</w:t>
      </w:r>
    </w:p>
    <w:p w14:paraId="267433A7" w14:textId="236F5B29" w:rsidR="00B6619E" w:rsidRDefault="00B6619E">
      <w:pPr>
        <w:rPr>
          <w:rFonts w:cs="Arial"/>
          <w:sz w:val="22"/>
          <w:szCs w:val="22"/>
        </w:rPr>
      </w:pPr>
    </w:p>
    <w:p w14:paraId="0209032C" w14:textId="63476D0B" w:rsidR="00B6619E" w:rsidRDefault="00B6619E">
      <w:pPr>
        <w:rPr>
          <w:rFonts w:cs="Arial"/>
          <w:color w:val="000000" w:themeColor="text1"/>
          <w:sz w:val="22"/>
          <w:szCs w:val="22"/>
        </w:rPr>
      </w:pPr>
      <w:r>
        <w:rPr>
          <w:rFonts w:cs="Arial"/>
          <w:b/>
          <w:bCs/>
          <w:sz w:val="22"/>
          <w:szCs w:val="22"/>
        </w:rPr>
        <w:t>Comparison with the Synthetic Control Method.</w:t>
      </w:r>
      <w:r>
        <w:rPr>
          <w:rFonts w:cs="Arial"/>
          <w:sz w:val="22"/>
          <w:szCs w:val="22"/>
        </w:rPr>
        <w:t xml:space="preserve"> By identifying patterns observed between health facilities during the pre-IRS period and applying these to estimate Y(0) potential outcomes during the post-IRS period, MC-NNM is in many ways similar to the synthetic control method (SCM).</w:t>
      </w:r>
      <w:r>
        <w:rPr>
          <w:rFonts w:cs="Arial"/>
          <w:sz w:val="22"/>
          <w:szCs w:val="22"/>
        </w:rPr>
        <w:fldChar w:fldCharType="begin"/>
      </w:r>
      <w:r w:rsidR="00B807D4">
        <w:rPr>
          <w:rFonts w:cs="Arial"/>
          <w:sz w:val="22"/>
          <w:szCs w:val="22"/>
        </w:rPr>
        <w:instrText xml:space="preserve"> ADDIN EN.CITE &lt;EndNote&gt;&lt;Cite&gt;&lt;Author&gt;Abadie&lt;/Author&gt;&lt;Year&gt;2010&lt;/Year&gt;&lt;RecNum&gt;40&lt;/RecNum&gt;&lt;DisplayText&gt;&lt;style face="superscript"&gt;9&lt;/style&gt;&lt;/DisplayText&gt;&lt;record&gt;&lt;rec-number&gt;40&lt;/rec-number&gt;&lt;foreign-keys&gt;&lt;key app="EN" db-id="zdaetszf152ewfex9tkvdapbrxpvfra0xv9t" timestamp="1511065962"&gt;40&lt;/key&gt;&lt;/foreign-keys&gt;&lt;ref-type name="Journal Article"&gt;17&lt;/ref-type&gt;&lt;contributors&gt;&lt;authors&gt;&lt;author&gt;Abadie, Alberto&lt;/author&gt;&lt;author&gt;Diamond, Alexis&lt;/author&gt;&lt;author&gt;Hainmueller, Jens&lt;/author&gt;&lt;/authors&gt;&lt;/contributors&gt;&lt;titles&gt;&lt;title&gt;Synthetic control methods for comparative case studies: Estimating the effect of California’s tobacco control program&lt;/title&gt;&lt;secondary-title&gt;J Am Stat Assoc&lt;/secondary-title&gt;&lt;/titles&gt;&lt;periodical&gt;&lt;full-title&gt;J Am Stat Assoc&lt;/full-title&gt;&lt;/periodical&gt;&lt;pages&gt;493-505&lt;/pages&gt;&lt;volume&gt;105&lt;/volume&gt;&lt;number&gt;490&lt;/number&gt;&lt;dates&gt;&lt;year&gt;2010&lt;/year&gt;&lt;/dates&gt;&lt;isbn&gt;0162-1459&lt;/isbn&gt;&lt;urls&gt;&lt;/urls&gt;&lt;/record&gt;&lt;/Cite&gt;&lt;/EndNote&gt;</w:instrText>
      </w:r>
      <w:r>
        <w:rPr>
          <w:rFonts w:cs="Arial"/>
          <w:sz w:val="22"/>
          <w:szCs w:val="22"/>
        </w:rPr>
        <w:fldChar w:fldCharType="separate"/>
      </w:r>
      <w:r w:rsidR="00B807D4" w:rsidRPr="00B807D4">
        <w:rPr>
          <w:rFonts w:cs="Arial"/>
          <w:noProof/>
          <w:sz w:val="22"/>
          <w:szCs w:val="22"/>
          <w:vertAlign w:val="superscript"/>
        </w:rPr>
        <w:t>9</w:t>
      </w:r>
      <w:r>
        <w:rPr>
          <w:rFonts w:cs="Arial"/>
          <w:sz w:val="22"/>
          <w:szCs w:val="22"/>
        </w:rPr>
        <w:fldChar w:fldCharType="end"/>
      </w:r>
      <w:r>
        <w:rPr>
          <w:rFonts w:cs="Arial"/>
          <w:color w:val="000000" w:themeColor="text1"/>
          <w:sz w:val="22"/>
          <w:szCs w:val="22"/>
        </w:rPr>
        <w:t xml:space="preserve"> The difference is that SCM constructs synthetic controls based on a weighted average of control units.</w:t>
      </w:r>
      <w:r>
        <w:rPr>
          <w:rFonts w:cs="Arial"/>
          <w:color w:val="000000" w:themeColor="text1"/>
          <w:sz w:val="22"/>
          <w:szCs w:val="22"/>
        </w:rPr>
        <w:fldChar w:fldCharType="begin"/>
      </w:r>
      <w:r w:rsidR="00B807D4">
        <w:rPr>
          <w:rFonts w:cs="Arial"/>
          <w:color w:val="000000" w:themeColor="text1"/>
          <w:sz w:val="22"/>
          <w:szCs w:val="22"/>
        </w:rPr>
        <w:instrText xml:space="preserve"> ADDIN EN.CITE &lt;EndNote&gt;&lt;Cite&gt;&lt;Author&gt;Abadie&lt;/Author&gt;&lt;Year&gt;2010&lt;/Year&gt;&lt;RecNum&gt;40&lt;/RecNum&gt;&lt;DisplayText&gt;&lt;style face="superscript"&gt;9, 10&lt;/style&gt;&lt;/DisplayText&gt;&lt;record&gt;&lt;rec-number&gt;40&lt;/rec-number&gt;&lt;foreign-keys&gt;&lt;key app="EN" db-id="zdaetszf152ewfex9tkvdapbrxpvfra0xv9t" timestamp="1511065962"&gt;40&lt;/key&gt;&lt;/foreign-keys&gt;&lt;ref-type name="Journal Article"&gt;17&lt;/ref-type&gt;&lt;contributors&gt;&lt;authors&gt;&lt;author&gt;Abadie, Alberto&lt;/author&gt;&lt;author&gt;Diamond, Alexis&lt;/author&gt;&lt;author&gt;Hainmueller, Jens&lt;/author&gt;&lt;/authors&gt;&lt;/contributors&gt;&lt;titles&gt;&lt;title&gt;Synthetic control methods for comparative case studies: Estimating the effect of California’s tobacco control program&lt;/title&gt;&lt;secondary-title&gt;J Am Stat Assoc&lt;/secondary-title&gt;&lt;/titles&gt;&lt;periodical&gt;&lt;full-title&gt;J Am Stat Assoc&lt;/full-title&gt;&lt;/periodical&gt;&lt;pages&gt;493-505&lt;/pages&gt;&lt;volume&gt;105&lt;/volume&gt;&lt;number&gt;490&lt;/number&gt;&lt;dates&gt;&lt;year&gt;2010&lt;/year&gt;&lt;/dates&gt;&lt;isbn&gt;0162-1459&lt;/isbn&gt;&lt;urls&gt;&lt;/urls&gt;&lt;/record&gt;&lt;/Cite&gt;&lt;Cite&gt;&lt;Author&gt;Bouttell&lt;/Author&gt;&lt;Year&gt;2018&lt;/Year&gt;&lt;RecNum&gt;344&lt;/RecNum&gt;&lt;record&gt;&lt;rec-number&gt;344&lt;/rec-number&gt;&lt;foreign-keys&gt;&lt;key app="EN" db-id="zdaetszf152ewfex9tkvdapbrxpvfra0xv9t" timestamp="1604118105"&gt;344&lt;/key&gt;&lt;/foreign-keys&gt;&lt;ref-type name="Journal Article"&gt;17&lt;/ref-type&gt;&lt;contributors&gt;&lt;authors&gt;&lt;author&gt;Bouttell, Janet&lt;/author&gt;&lt;author&gt;Craig, Peter&lt;/author&gt;&lt;author&gt;Lewsey, James&lt;/author&gt;&lt;author&gt;Robinson, Mark&lt;/author&gt;&lt;author&gt;Popham, Frank&lt;/author&gt;&lt;/authors&gt;&lt;/contributors&gt;&lt;titles&gt;&lt;title&gt;Synthetic control methodology as a tool for evaluating population-level health interventions&lt;/title&gt;&lt;secondary-title&gt;J Epidemiol Community Health&lt;/secondary-title&gt;&lt;/titles&gt;&lt;periodical&gt;&lt;full-title&gt;J Epidemiol Community Health&lt;/full-title&gt;&lt;/periodical&gt;&lt;pages&gt;673-678&lt;/pages&gt;&lt;volume&gt;72&lt;/volume&gt;&lt;number&gt;8&lt;/number&gt;&lt;dates&gt;&lt;year&gt;2018&lt;/year&gt;&lt;/dates&gt;&lt;isbn&gt;0143-005X&lt;/isbn&gt;&lt;urls&gt;&lt;/urls&gt;&lt;/record&gt;&lt;/Cite&gt;&lt;/EndNote&gt;</w:instrText>
      </w:r>
      <w:r>
        <w:rPr>
          <w:rFonts w:cs="Arial"/>
          <w:color w:val="000000" w:themeColor="text1"/>
          <w:sz w:val="22"/>
          <w:szCs w:val="22"/>
        </w:rPr>
        <w:fldChar w:fldCharType="separate"/>
      </w:r>
      <w:r w:rsidR="00B807D4" w:rsidRPr="00B807D4">
        <w:rPr>
          <w:rFonts w:cs="Arial"/>
          <w:noProof/>
          <w:color w:val="000000" w:themeColor="text1"/>
          <w:sz w:val="22"/>
          <w:szCs w:val="22"/>
          <w:vertAlign w:val="superscript"/>
        </w:rPr>
        <w:t>9, 10</w:t>
      </w:r>
      <w:r>
        <w:rPr>
          <w:rFonts w:cs="Arial"/>
          <w:color w:val="000000" w:themeColor="text1"/>
          <w:sz w:val="22"/>
          <w:szCs w:val="22"/>
        </w:rPr>
        <w:fldChar w:fldCharType="end"/>
      </w:r>
      <w:r>
        <w:rPr>
          <w:rFonts w:cs="Arial"/>
          <w:color w:val="000000" w:themeColor="text1"/>
          <w:sz w:val="22"/>
          <w:szCs w:val="22"/>
        </w:rPr>
        <w:t xml:space="preserve"> In SCM, weights for control units are generated using pre-specified time periods during the pre-IRS period so that the root mean square prediction error is minimized between the synthetic control and the corresponding treated unit. Unlike SCM, where the analyst must pre-specify </w:t>
      </w:r>
      <w:r w:rsidR="00B807D4">
        <w:rPr>
          <w:rFonts w:cs="Arial"/>
          <w:color w:val="000000" w:themeColor="text1"/>
          <w:sz w:val="22"/>
          <w:szCs w:val="22"/>
        </w:rPr>
        <w:t>selected</w:t>
      </w:r>
      <w:r>
        <w:rPr>
          <w:rFonts w:cs="Arial"/>
          <w:color w:val="000000" w:themeColor="text1"/>
          <w:sz w:val="22"/>
          <w:szCs w:val="22"/>
        </w:rPr>
        <w:t xml:space="preserve"> pre-intervention time points to construct weights, MC-NNM uses a data-driven approach to identify key time periods that have heterogeneous effects across units. Another advantage of MC-NNM is that it can estimate </w:t>
      </w:r>
      <w:r w:rsidR="00B807D4">
        <w:rPr>
          <w:rFonts w:cs="Arial"/>
          <w:color w:val="000000" w:themeColor="text1"/>
          <w:sz w:val="22"/>
          <w:szCs w:val="22"/>
        </w:rPr>
        <w:t xml:space="preserve">the </w:t>
      </w:r>
      <w:r>
        <w:rPr>
          <w:rFonts w:cs="Arial"/>
          <w:color w:val="000000" w:themeColor="text1"/>
          <w:sz w:val="22"/>
          <w:szCs w:val="22"/>
        </w:rPr>
        <w:t>average treatment effects of the treated</w:t>
      </w:r>
      <w:r w:rsidR="00B807D4">
        <w:rPr>
          <w:rFonts w:cs="Arial"/>
          <w:color w:val="000000" w:themeColor="text1"/>
          <w:sz w:val="22"/>
          <w:szCs w:val="22"/>
        </w:rPr>
        <w:t xml:space="preserve"> (ATT)</w:t>
      </w:r>
      <w:r>
        <w:rPr>
          <w:rFonts w:cs="Arial"/>
          <w:color w:val="000000" w:themeColor="text1"/>
          <w:sz w:val="22"/>
          <w:szCs w:val="22"/>
        </w:rPr>
        <w:t xml:space="preserve"> even in the presence of incomplete data (i.e. missing </w:t>
      </w:r>
      <w:proofErr w:type="gramStart"/>
      <w:r>
        <w:rPr>
          <w:rFonts w:cs="Arial"/>
          <w:color w:val="000000" w:themeColor="text1"/>
          <w:sz w:val="22"/>
          <w:szCs w:val="22"/>
        </w:rPr>
        <w:t>Y(</w:t>
      </w:r>
      <w:proofErr w:type="gramEnd"/>
      <w:r>
        <w:rPr>
          <w:rFonts w:cs="Arial"/>
          <w:color w:val="000000" w:themeColor="text1"/>
          <w:sz w:val="22"/>
          <w:szCs w:val="22"/>
        </w:rPr>
        <w:t>0) values for control group) and for multiple treated units, which the standard SCM cannot do as efficiently.</w:t>
      </w:r>
    </w:p>
    <w:p w14:paraId="48EDE15B" w14:textId="77777777" w:rsidR="00336E27" w:rsidRDefault="00336E27">
      <w:pPr>
        <w:rPr>
          <w:rFonts w:cs="Arial"/>
          <w:color w:val="000000" w:themeColor="text1"/>
          <w:sz w:val="22"/>
          <w:szCs w:val="22"/>
        </w:rPr>
      </w:pPr>
    </w:p>
    <w:p w14:paraId="07BB381E" w14:textId="77777777" w:rsidR="00F01FAC" w:rsidRDefault="00F01FAC">
      <w:pPr>
        <w:rPr>
          <w:rFonts w:cs="Arial"/>
          <w:b/>
          <w:bCs/>
          <w:color w:val="000000" w:themeColor="text1"/>
          <w:sz w:val="22"/>
          <w:szCs w:val="22"/>
        </w:rPr>
      </w:pPr>
    </w:p>
    <w:p w14:paraId="4F86979E" w14:textId="3DD74D3F" w:rsidR="00336E27" w:rsidRDefault="00B807D4">
      <w:pPr>
        <w:rPr>
          <w:rFonts w:cs="Arial"/>
          <w:sz w:val="22"/>
          <w:szCs w:val="22"/>
        </w:rPr>
      </w:pPr>
      <w:r>
        <w:rPr>
          <w:rFonts w:cs="Arial"/>
          <w:b/>
          <w:bCs/>
          <w:color w:val="000000" w:themeColor="text1"/>
          <w:sz w:val="22"/>
          <w:szCs w:val="22"/>
        </w:rPr>
        <w:lastRenderedPageBreak/>
        <w:t xml:space="preserve">MC-NNM Method to Estimating </w:t>
      </w:r>
      <w:proofErr w:type="gramStart"/>
      <w:r>
        <w:rPr>
          <w:rFonts w:cs="Arial"/>
          <w:b/>
          <w:bCs/>
          <w:color w:val="000000" w:themeColor="text1"/>
          <w:sz w:val="22"/>
          <w:szCs w:val="22"/>
        </w:rPr>
        <w:t>Y(</w:t>
      </w:r>
      <w:proofErr w:type="gramEnd"/>
      <w:r>
        <w:rPr>
          <w:rFonts w:cs="Arial"/>
          <w:b/>
          <w:bCs/>
          <w:color w:val="000000" w:themeColor="text1"/>
          <w:sz w:val="22"/>
          <w:szCs w:val="22"/>
        </w:rPr>
        <w:t>0) Potential Outcomes</w:t>
      </w:r>
      <w:r w:rsidRPr="00140435">
        <w:rPr>
          <w:rFonts w:cs="Arial"/>
          <w:b/>
          <w:bCs/>
          <w:color w:val="000000" w:themeColor="text1"/>
          <w:sz w:val="22"/>
          <w:szCs w:val="22"/>
        </w:rPr>
        <w:t>.</w:t>
      </w:r>
      <w:r>
        <w:rPr>
          <w:rFonts w:cs="Arial"/>
          <w:color w:val="000000" w:themeColor="text1"/>
          <w:sz w:val="22"/>
          <w:szCs w:val="22"/>
        </w:rPr>
        <w:t xml:space="preserve"> </w:t>
      </w:r>
      <w:r w:rsidR="005104B8">
        <w:rPr>
          <w:rFonts w:cs="Arial"/>
          <w:color w:val="000000" w:themeColor="text1"/>
          <w:sz w:val="22"/>
          <w:szCs w:val="22"/>
        </w:rPr>
        <w:t xml:space="preserve">To estimate </w:t>
      </w:r>
      <w:r w:rsidR="001744CE">
        <w:rPr>
          <w:rFonts w:cs="Arial"/>
          <w:color w:val="000000" w:themeColor="text1"/>
          <w:sz w:val="22"/>
          <w:szCs w:val="22"/>
        </w:rPr>
        <w:t>the potential</w:t>
      </w:r>
      <w:r>
        <w:rPr>
          <w:rFonts w:cs="Arial"/>
          <w:color w:val="000000" w:themeColor="text1"/>
          <w:sz w:val="22"/>
          <w:szCs w:val="22"/>
        </w:rPr>
        <w:t xml:space="preserve"> outcomes</w:t>
      </w:r>
      <w:r w:rsidR="001744CE">
        <w:rPr>
          <w:rFonts w:cs="Arial"/>
          <w:color w:val="000000" w:themeColor="text1"/>
          <w:sz w:val="22"/>
          <w:szCs w:val="22"/>
        </w:rPr>
        <w:t xml:space="preserve"> of the </w:t>
      </w:r>
      <w:proofErr w:type="gramStart"/>
      <w:r w:rsidR="001744CE">
        <w:rPr>
          <w:rFonts w:cs="Arial"/>
          <w:color w:val="000000" w:themeColor="text1"/>
          <w:sz w:val="22"/>
          <w:szCs w:val="22"/>
        </w:rPr>
        <w:t>Y(</w:t>
      </w:r>
      <w:proofErr w:type="gramEnd"/>
      <w:r w:rsidR="001744CE">
        <w:rPr>
          <w:rFonts w:cs="Arial"/>
          <w:color w:val="000000" w:themeColor="text1"/>
          <w:sz w:val="22"/>
          <w:szCs w:val="22"/>
        </w:rPr>
        <w:t>0) matrix</w:t>
      </w:r>
      <w:r>
        <w:rPr>
          <w:rFonts w:cs="Arial"/>
          <w:color w:val="000000" w:themeColor="text1"/>
          <w:sz w:val="22"/>
          <w:szCs w:val="22"/>
        </w:rPr>
        <w:t xml:space="preserve">, </w:t>
      </w:r>
      <w:r w:rsidR="005F5ECC">
        <w:rPr>
          <w:rFonts w:cs="Arial"/>
          <w:color w:val="000000" w:themeColor="text1"/>
          <w:sz w:val="22"/>
          <w:szCs w:val="22"/>
        </w:rPr>
        <w:t xml:space="preserve">MC-NNM utilizes a latent factor modeling approach, known as singular value decomposition (SVD). Mathematically, SVD, decomposes a matrix into a </w:t>
      </w:r>
      <w:r w:rsidR="005104B8">
        <w:rPr>
          <w:rFonts w:cs="Arial"/>
          <w:color w:val="000000" w:themeColor="text1"/>
          <w:sz w:val="22"/>
          <w:szCs w:val="22"/>
        </w:rPr>
        <w:t xml:space="preserve">unique product of three matrices </w:t>
      </w:r>
      <w:r w:rsidR="005104B8">
        <w:rPr>
          <w:rFonts w:cs="Arial"/>
          <w:sz w:val="22"/>
          <w:szCs w:val="22"/>
        </w:rPr>
        <w:t>[Y(</w:t>
      </w:r>
      <w:proofErr w:type="gramStart"/>
      <w:r w:rsidR="005104B8">
        <w:rPr>
          <w:rFonts w:cs="Arial"/>
          <w:sz w:val="22"/>
          <w:szCs w:val="22"/>
        </w:rPr>
        <w:t>0)=</w:t>
      </w:r>
      <w:proofErr w:type="gramEnd"/>
      <w:r w:rsidR="005104B8">
        <w:rPr>
          <w:rFonts w:cs="Arial"/>
          <w:sz w:val="22"/>
          <w:szCs w:val="22"/>
        </w:rPr>
        <w:t>UΣV</w:t>
      </w:r>
      <w:r w:rsidR="005104B8">
        <w:rPr>
          <w:rFonts w:cs="Arial"/>
          <w:sz w:val="22"/>
          <w:szCs w:val="22"/>
          <w:vertAlign w:val="superscript"/>
        </w:rPr>
        <w:t>T</w:t>
      </w:r>
      <w:r w:rsidR="005104B8">
        <w:rPr>
          <w:rFonts w:cs="Arial"/>
          <w:sz w:val="22"/>
          <w:szCs w:val="22"/>
        </w:rPr>
        <w:t>] (</w:t>
      </w:r>
      <w:r w:rsidR="005104B8">
        <w:rPr>
          <w:rFonts w:cs="Arial"/>
          <w:b/>
          <w:bCs/>
          <w:sz w:val="22"/>
          <w:szCs w:val="22"/>
        </w:rPr>
        <w:t>see Figure below</w:t>
      </w:r>
      <w:r w:rsidR="005104B8">
        <w:rPr>
          <w:rFonts w:cs="Arial"/>
          <w:sz w:val="22"/>
          <w:szCs w:val="22"/>
        </w:rPr>
        <w:t xml:space="preserve">). </w:t>
      </w:r>
    </w:p>
    <w:p w14:paraId="79736695" w14:textId="77777777" w:rsidR="00336E27" w:rsidRDefault="00336E27">
      <w:pPr>
        <w:rPr>
          <w:rFonts w:cs="Arial"/>
          <w:sz w:val="22"/>
          <w:szCs w:val="22"/>
        </w:rPr>
      </w:pPr>
    </w:p>
    <w:p w14:paraId="5B334854" w14:textId="77777777" w:rsidR="00336E27" w:rsidRDefault="005104B8">
      <w:pPr>
        <w:rPr>
          <w:rFonts w:cs="Arial"/>
          <w:sz w:val="22"/>
          <w:szCs w:val="22"/>
        </w:rPr>
      </w:pPr>
      <w:r>
        <w:rPr>
          <w:noProof/>
        </w:rPr>
        <w:drawing>
          <wp:inline distT="0" distB="0" distL="0" distR="0" wp14:anchorId="77C5F24C" wp14:editId="7FED414C">
            <wp:extent cx="5943600" cy="330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5943600" cy="3302635"/>
                    </a:xfrm>
                    <a:prstGeom prst="rect">
                      <a:avLst/>
                    </a:prstGeom>
                  </pic:spPr>
                </pic:pic>
              </a:graphicData>
            </a:graphic>
          </wp:inline>
        </w:drawing>
      </w:r>
    </w:p>
    <w:p w14:paraId="596AB56D" w14:textId="77777777" w:rsidR="00336E27" w:rsidRDefault="00336E27">
      <w:pPr>
        <w:rPr>
          <w:rFonts w:cs="Arial"/>
          <w:sz w:val="22"/>
          <w:szCs w:val="22"/>
        </w:rPr>
      </w:pPr>
    </w:p>
    <w:p w14:paraId="30248B3C" w14:textId="2ED94B65" w:rsidR="005F5ECC" w:rsidRDefault="00254BFE">
      <w:pPr>
        <w:rPr>
          <w:rFonts w:cs="Arial"/>
          <w:sz w:val="22"/>
          <w:szCs w:val="22"/>
        </w:rPr>
      </w:pPr>
      <w:r>
        <w:rPr>
          <w:rFonts w:cs="Arial"/>
          <w:sz w:val="22"/>
          <w:szCs w:val="22"/>
        </w:rPr>
        <w:t>In this figure, matrix U represents unit-latent factor relationships, matrix V</w:t>
      </w:r>
      <w:r>
        <w:rPr>
          <w:rFonts w:cs="Arial"/>
          <w:sz w:val="22"/>
          <w:szCs w:val="22"/>
          <w:vertAlign w:val="superscript"/>
        </w:rPr>
        <w:t>T</w:t>
      </w:r>
      <w:r>
        <w:rPr>
          <w:rFonts w:cs="Arial"/>
          <w:sz w:val="22"/>
          <w:szCs w:val="22"/>
        </w:rPr>
        <w:t xml:space="preserve"> representing time-latent factor relationships, and a diagonal matrix Σ containing the singular values of matrix </w:t>
      </w:r>
      <w:proofErr w:type="gramStart"/>
      <w:r>
        <w:rPr>
          <w:rFonts w:cs="Arial"/>
          <w:sz w:val="22"/>
          <w:szCs w:val="22"/>
        </w:rPr>
        <w:t>Y(</w:t>
      </w:r>
      <w:proofErr w:type="gramEnd"/>
      <w:r>
        <w:rPr>
          <w:rFonts w:cs="Arial"/>
          <w:sz w:val="22"/>
          <w:szCs w:val="22"/>
        </w:rPr>
        <w:t xml:space="preserve">0). Singular values represent the ‘strength’ of each latent factor (i.e., how much of the variance in the data each latent factor explains). The goal of conducting SVD is to identify the singular values that explain the greatest proportion of the variance in the data and discard the ones associated with small singular values. Upon discarding latent factors associated with small singular values, a new matrix is constructed (matrix L) that approximates the desired </w:t>
      </w:r>
      <w:proofErr w:type="gramStart"/>
      <w:r>
        <w:rPr>
          <w:rFonts w:cs="Arial"/>
          <w:sz w:val="22"/>
          <w:szCs w:val="22"/>
        </w:rPr>
        <w:t>Y(</w:t>
      </w:r>
      <w:proofErr w:type="gramEnd"/>
      <w:r>
        <w:rPr>
          <w:rFonts w:cs="Arial"/>
          <w:sz w:val="22"/>
          <w:szCs w:val="22"/>
        </w:rPr>
        <w:t>0) matrix, but is of lower rank (i.e., lower complexity than the original Y(0) matrix).</w:t>
      </w:r>
    </w:p>
    <w:p w14:paraId="2A297597" w14:textId="77777777" w:rsidR="005F5ECC" w:rsidRDefault="005F5ECC">
      <w:pPr>
        <w:rPr>
          <w:rFonts w:cs="Arial"/>
          <w:sz w:val="22"/>
          <w:szCs w:val="22"/>
        </w:rPr>
      </w:pPr>
    </w:p>
    <w:p w14:paraId="7233F337" w14:textId="6A1AE8A4" w:rsidR="000C1936" w:rsidRDefault="005104B8">
      <w:pPr>
        <w:rPr>
          <w:rFonts w:cs="Arial"/>
          <w:sz w:val="22"/>
          <w:szCs w:val="22"/>
        </w:rPr>
      </w:pPr>
      <w:r>
        <w:rPr>
          <w:rFonts w:cs="Arial"/>
          <w:sz w:val="22"/>
          <w:szCs w:val="22"/>
        </w:rPr>
        <w:t xml:space="preserve">MC-NNM chooses optimal number of </w:t>
      </w:r>
      <w:r w:rsidR="00254BFE">
        <w:rPr>
          <w:rFonts w:cs="Arial"/>
          <w:sz w:val="22"/>
          <w:szCs w:val="22"/>
        </w:rPr>
        <w:t>singular values</w:t>
      </w:r>
      <w:r>
        <w:rPr>
          <w:rFonts w:cs="Arial"/>
          <w:sz w:val="22"/>
          <w:szCs w:val="22"/>
        </w:rPr>
        <w:t xml:space="preserve"> (defined as the rank of the matrix) </w:t>
      </w:r>
      <w:r w:rsidR="00B6619E">
        <w:rPr>
          <w:rFonts w:cs="Arial"/>
          <w:sz w:val="22"/>
          <w:szCs w:val="22"/>
        </w:rPr>
        <w:t xml:space="preserve">using </w:t>
      </w:r>
      <w:r>
        <w:rPr>
          <w:rFonts w:cs="Arial"/>
          <w:sz w:val="22"/>
          <w:szCs w:val="22"/>
        </w:rPr>
        <w:t>nuclear norm</w:t>
      </w:r>
      <w:r w:rsidR="00B6619E">
        <w:rPr>
          <w:rFonts w:cs="Arial"/>
          <w:sz w:val="22"/>
          <w:szCs w:val="22"/>
        </w:rPr>
        <w:t xml:space="preserve"> regularization</w:t>
      </w:r>
      <w:r>
        <w:rPr>
          <w:rFonts w:cs="Arial"/>
          <w:sz w:val="22"/>
          <w:szCs w:val="22"/>
        </w:rPr>
        <w:t>,</w:t>
      </w:r>
      <w:r w:rsidR="00E740CB">
        <w:rPr>
          <w:rFonts w:cs="Arial"/>
          <w:sz w:val="22"/>
          <w:szCs w:val="22"/>
        </w:rPr>
        <w:fldChar w:fldCharType="begin"/>
      </w:r>
      <w:r w:rsidR="00F425EE">
        <w:rPr>
          <w:rFonts w:cs="Arial"/>
          <w:sz w:val="22"/>
          <w:szCs w:val="22"/>
        </w:rPr>
        <w:instrText xml:space="preserve"> ADDIN EN.CITE &lt;EndNote&gt;&lt;Cite&gt;&lt;Author&gt;Athey&lt;/Author&gt;&lt;Year&gt;2021&lt;/Year&gt;&lt;RecNum&gt;358&lt;/RecNum&gt;&lt;DisplayText&gt;&lt;style face="superscript"&gt;11&lt;/style&gt;&lt;/DisplayText&gt;&lt;record&gt;&lt;rec-number&gt;358&lt;/rec-number&gt;&lt;foreign-keys&gt;&lt;key app="EN" db-id="zdaetszf152ewfex9tkvdapbrxpvfra0xv9t" timestamp="1616107980"&gt;358&lt;/key&gt;&lt;/foreign-keys&gt;&lt;ref-type name="Journal Article"&gt;17&lt;/ref-type&gt;&lt;contributors&gt;&lt;authors&gt;&lt;author&gt;Athey, S&lt;/author&gt;&lt;author&gt;Bayati, M&lt;/author&gt;&lt;author&gt;Doudchenko, N&lt;/author&gt;&lt;author&gt;Imbens, G&lt;/author&gt;&lt;author&gt;Khosravi, K&lt;/author&gt;&lt;/authors&gt;&lt;/contributors&gt;&lt;titles&gt;&lt;title&gt;Matrix Completion Methods for Causal Panel Data Models&lt;/title&gt;&lt;secondary-title&gt;J Am Stat Assoc&lt;/secondary-title&gt;&lt;/titles&gt;&lt;periodical&gt;&lt;full-title&gt;J Am Stat Assoc&lt;/full-title&gt;&lt;/periodical&gt;&lt;pages&gt;1716–1730&lt;/pages&gt;&lt;volume&gt;116&lt;/volume&gt;&lt;dates&gt;&lt;year&gt;2021&lt;/year&gt;&lt;/dates&gt;&lt;isbn&gt;0162-1459&lt;/isbn&gt;&lt;urls&gt;&lt;/urls&gt;&lt;/record&gt;&lt;/Cite&gt;&lt;/EndNote&gt;</w:instrText>
      </w:r>
      <w:r w:rsidR="00E740CB">
        <w:rPr>
          <w:rFonts w:cs="Arial"/>
          <w:sz w:val="22"/>
          <w:szCs w:val="22"/>
        </w:rPr>
        <w:fldChar w:fldCharType="separate"/>
      </w:r>
      <w:r w:rsidR="00B807D4" w:rsidRPr="00B807D4">
        <w:rPr>
          <w:rFonts w:cs="Arial"/>
          <w:noProof/>
          <w:sz w:val="22"/>
          <w:szCs w:val="22"/>
          <w:vertAlign w:val="superscript"/>
        </w:rPr>
        <w:t>11</w:t>
      </w:r>
      <w:r w:rsidR="00E740CB">
        <w:rPr>
          <w:rFonts w:cs="Arial"/>
          <w:sz w:val="22"/>
          <w:szCs w:val="22"/>
        </w:rPr>
        <w:fldChar w:fldCharType="end"/>
      </w:r>
      <w:r>
        <w:rPr>
          <w:rFonts w:cs="Arial"/>
          <w:sz w:val="22"/>
          <w:szCs w:val="22"/>
        </w:rPr>
        <w:t xml:space="preserve"> </w:t>
      </w:r>
      <w:proofErr w:type="spellStart"/>
      <w:r>
        <w:rPr>
          <w:rFonts w:cs="Arial"/>
          <w:sz w:val="22"/>
          <w:szCs w:val="22"/>
        </w:rPr>
        <w:t>an</w:t>
      </w:r>
      <w:proofErr w:type="spellEnd"/>
      <w:r>
        <w:rPr>
          <w:rFonts w:cs="Arial"/>
          <w:sz w:val="22"/>
          <w:szCs w:val="22"/>
        </w:rPr>
        <w:t xml:space="preserve"> optimization procedure which seeks to minimize the</w:t>
      </w:r>
      <w:r w:rsidR="003F3D53">
        <w:rPr>
          <w:rFonts w:cs="Arial"/>
          <w:sz w:val="22"/>
          <w:szCs w:val="22"/>
        </w:rPr>
        <w:t xml:space="preserve"> root</w:t>
      </w:r>
      <w:r>
        <w:rPr>
          <w:rFonts w:cs="Arial"/>
          <w:sz w:val="22"/>
          <w:szCs w:val="22"/>
        </w:rPr>
        <w:t xml:space="preserve"> mean squared prediction error with as few latent factors as possible by penalizing poorly determined singular values (much like how </w:t>
      </w:r>
      <w:r w:rsidR="00254BFE">
        <w:rPr>
          <w:rFonts w:cs="Arial"/>
          <w:sz w:val="22"/>
          <w:szCs w:val="22"/>
        </w:rPr>
        <w:t xml:space="preserve">LASSO </w:t>
      </w:r>
      <w:r>
        <w:rPr>
          <w:rFonts w:cs="Arial"/>
          <w:sz w:val="22"/>
          <w:szCs w:val="22"/>
        </w:rPr>
        <w:t xml:space="preserve">penalizes poorly determined regression information). </w:t>
      </w:r>
      <w:r w:rsidR="00B6619E">
        <w:rPr>
          <w:rFonts w:cs="Arial"/>
          <w:sz w:val="22"/>
          <w:szCs w:val="22"/>
        </w:rPr>
        <w:t>This is done by solving</w:t>
      </w:r>
      <w:r w:rsidR="004A335F">
        <w:rPr>
          <w:rFonts w:cs="Arial"/>
          <w:sz w:val="22"/>
          <w:szCs w:val="22"/>
        </w:rPr>
        <w:t xml:space="preserve"> the following the </w:t>
      </w:r>
      <w:r w:rsidR="008E2791">
        <w:rPr>
          <w:rFonts w:cs="Arial"/>
          <w:sz w:val="22"/>
          <w:szCs w:val="22"/>
        </w:rPr>
        <w:t>minimization procedure:</w:t>
      </w:r>
    </w:p>
    <w:p w14:paraId="6C0D83C9" w14:textId="77777777" w:rsidR="000C1936" w:rsidRDefault="000C1936">
      <w:pPr>
        <w:rPr>
          <w:rFonts w:cs="Arial"/>
          <w:sz w:val="22"/>
          <w:szCs w:val="22"/>
        </w:rPr>
      </w:pPr>
    </w:p>
    <w:p w14:paraId="6C0BAD47" w14:textId="02F1768C" w:rsidR="000C1936" w:rsidRDefault="00736EBF">
      <w:pPr>
        <w:rPr>
          <w:rFonts w:cs="Arial"/>
          <w:sz w:val="22"/>
          <w:szCs w:val="22"/>
        </w:rPr>
      </w:pPr>
      <m:oMathPara>
        <m:oMath>
          <m:acc>
            <m:accPr>
              <m:ctrlPr>
                <w:rPr>
                  <w:rFonts w:ascii="Cambria Math" w:hAnsi="Cambria Math" w:cs="Arial"/>
                  <w:b/>
                  <w:bCs/>
                  <w:i/>
                  <w:sz w:val="22"/>
                  <w:szCs w:val="22"/>
                </w:rPr>
              </m:ctrlPr>
            </m:accPr>
            <m:e>
              <m:r>
                <m:rPr>
                  <m:sty m:val="bi"/>
                </m:rPr>
                <w:rPr>
                  <w:rFonts w:ascii="Cambria Math" w:hAnsi="Cambria Math" w:cs="Arial"/>
                  <w:sz w:val="22"/>
                  <w:szCs w:val="22"/>
                </w:rPr>
                <m:t>L</m:t>
              </m:r>
            </m:e>
          </m:acc>
          <m:r>
            <w:rPr>
              <w:rFonts w:ascii="Cambria Math" w:hAnsi="Cambria Math" w:cs="Arial"/>
              <w:sz w:val="22"/>
              <w:szCs w:val="22"/>
            </w:rPr>
            <m:t>=</m:t>
          </m:r>
          <m:func>
            <m:funcPr>
              <m:ctrlPr>
                <w:rPr>
                  <w:rFonts w:ascii="Cambria Math" w:hAnsi="Cambria Math" w:cs="Arial"/>
                  <w:i/>
                  <w:sz w:val="22"/>
                  <w:szCs w:val="22"/>
                </w:rPr>
              </m:ctrlPr>
            </m:funcPr>
            <m:fName>
              <m:limLow>
                <m:limLowPr>
                  <m:ctrlPr>
                    <w:rPr>
                      <w:rFonts w:ascii="Cambria Math" w:hAnsi="Cambria Math" w:cs="Arial"/>
                      <w:i/>
                      <w:sz w:val="22"/>
                      <w:szCs w:val="22"/>
                    </w:rPr>
                  </m:ctrlPr>
                </m:limLowPr>
                <m:e>
                  <m:r>
                    <m:rPr>
                      <m:sty m:val="p"/>
                    </m:rPr>
                    <w:rPr>
                      <w:rFonts w:ascii="Cambria Math" w:hAnsi="Cambria Math" w:cs="Arial"/>
                      <w:sz w:val="22"/>
                      <w:szCs w:val="22"/>
                    </w:rPr>
                    <m:t>arg min</m:t>
                  </m:r>
                </m:e>
                <m:lim>
                  <m:r>
                    <w:rPr>
                      <w:rFonts w:ascii="Cambria Math" w:hAnsi="Cambria Math" w:cs="Arial"/>
                      <w:sz w:val="22"/>
                      <w:szCs w:val="22"/>
                    </w:rPr>
                    <m:t>L</m:t>
                  </m:r>
                </m:lim>
              </m:limLow>
            </m:fName>
            <m:e>
              <m:d>
                <m:dPr>
                  <m:begChr m:val="["/>
                  <m:endChr m:val="]"/>
                  <m:ctrlPr>
                    <w:rPr>
                      <w:rFonts w:ascii="Cambria Math" w:hAnsi="Cambria Math" w:cs="Arial"/>
                      <w:i/>
                      <w:sz w:val="22"/>
                      <w:szCs w:val="22"/>
                    </w:rPr>
                  </m:ctrlPr>
                </m:dPr>
                <m:e>
                  <m:nary>
                    <m:naryPr>
                      <m:chr m:val="∑"/>
                      <m:limLoc m:val="undOvr"/>
                      <m:supHide m:val="1"/>
                      <m:ctrlPr>
                        <w:rPr>
                          <w:rFonts w:ascii="Cambria Math" w:hAnsi="Cambria Math" w:cs="Arial"/>
                          <w:i/>
                          <w:sz w:val="22"/>
                          <w:szCs w:val="22"/>
                        </w:rPr>
                      </m:ctrlPr>
                    </m:naryPr>
                    <m:sub>
                      <m:d>
                        <m:dPr>
                          <m:ctrlPr>
                            <w:rPr>
                              <w:rFonts w:ascii="Cambria Math" w:hAnsi="Cambria Math" w:cs="Arial"/>
                              <w:i/>
                              <w:sz w:val="22"/>
                              <w:szCs w:val="22"/>
                            </w:rPr>
                          </m:ctrlPr>
                        </m:dPr>
                        <m:e>
                          <m:r>
                            <w:rPr>
                              <w:rFonts w:ascii="Cambria Math" w:hAnsi="Cambria Math" w:cs="Arial"/>
                              <w:sz w:val="22"/>
                              <w:szCs w:val="22"/>
                            </w:rPr>
                            <m:t>i,t</m:t>
                          </m:r>
                        </m:e>
                      </m:d>
                      <m:r>
                        <w:rPr>
                          <w:rFonts w:ascii="Cambria Math" w:hAnsi="Cambria Math" w:cs="Arial"/>
                          <w:sz w:val="22"/>
                          <w:szCs w:val="22"/>
                        </w:rPr>
                        <m:t xml:space="preserve"> ϵ </m:t>
                      </m:r>
                      <m:r>
                        <m:rPr>
                          <m:scr m:val="script"/>
                        </m:rPr>
                        <w:rPr>
                          <w:rFonts w:ascii="Cambria Math" w:hAnsi="Cambria Math" w:cs="Arial"/>
                          <w:sz w:val="22"/>
                          <w:szCs w:val="22"/>
                        </w:rPr>
                        <m:t>O</m:t>
                      </m:r>
                    </m:sub>
                    <m:sup/>
                    <m:e>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it</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L</m:t>
                                  </m:r>
                                </m:e>
                                <m:sub>
                                  <m:r>
                                    <w:rPr>
                                      <w:rFonts w:ascii="Cambria Math" w:hAnsi="Cambria Math" w:cs="Arial"/>
                                      <w:sz w:val="22"/>
                                      <w:szCs w:val="22"/>
                                    </w:rPr>
                                    <m:t>it</m:t>
                                  </m:r>
                                </m:sub>
                              </m:sSub>
                              <m:r>
                                <w:rPr>
                                  <w:rFonts w:ascii="Cambria Math" w:hAnsi="Cambria Math" w:cs="Arial"/>
                                  <w:sz w:val="22"/>
                                  <w:szCs w:val="22"/>
                                </w:rPr>
                                <m:t>)</m:t>
                              </m:r>
                            </m:e>
                            <m:sup>
                              <m:r>
                                <w:rPr>
                                  <w:rFonts w:ascii="Cambria Math" w:hAnsi="Cambria Math" w:cs="Arial"/>
                                  <w:sz w:val="22"/>
                                  <w:szCs w:val="22"/>
                                </w:rPr>
                                <m:t>2</m:t>
                              </m:r>
                            </m:sup>
                          </m:sSup>
                        </m:num>
                        <m:den>
                          <m:r>
                            <m:rPr>
                              <m:scr m:val="script"/>
                            </m:rPr>
                            <w:rPr>
                              <w:rFonts w:ascii="Cambria Math" w:hAnsi="Cambria Math" w:cs="Arial"/>
                              <w:sz w:val="22"/>
                              <w:szCs w:val="22"/>
                            </w:rPr>
                            <m:t>|O|</m:t>
                          </m:r>
                        </m:den>
                      </m:f>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λ</m:t>
                          </m:r>
                        </m:e>
                        <m:sub>
                          <m:r>
                            <w:rPr>
                              <w:rFonts w:ascii="Cambria Math" w:hAnsi="Cambria Math" w:cs="Arial"/>
                              <w:sz w:val="22"/>
                              <w:szCs w:val="22"/>
                            </w:rPr>
                            <m:t>L</m:t>
                          </m:r>
                        </m:sub>
                      </m:sSub>
                      <m:d>
                        <m:dPr>
                          <m:begChr m:val="‖"/>
                          <m:endChr m:val="‖"/>
                          <m:ctrlPr>
                            <w:rPr>
                              <w:rFonts w:ascii="Cambria Math" w:hAnsi="Cambria Math" w:cs="Arial"/>
                              <w:i/>
                              <w:sz w:val="22"/>
                              <w:szCs w:val="22"/>
                            </w:rPr>
                          </m:ctrlPr>
                        </m:dPr>
                        <m:e>
                          <m:r>
                            <m:rPr>
                              <m:sty m:val="bi"/>
                            </m:rPr>
                            <w:rPr>
                              <w:rFonts w:ascii="Cambria Math" w:hAnsi="Cambria Math" w:cs="Arial"/>
                              <w:sz w:val="22"/>
                              <w:szCs w:val="22"/>
                            </w:rPr>
                            <m:t>L</m:t>
                          </m:r>
                        </m:e>
                      </m:d>
                    </m:e>
                  </m:nary>
                </m:e>
              </m:d>
            </m:e>
          </m:func>
        </m:oMath>
      </m:oMathPara>
    </w:p>
    <w:p w14:paraId="7B74B93D" w14:textId="77777777" w:rsidR="000C1936" w:rsidRDefault="000C1936">
      <w:pPr>
        <w:rPr>
          <w:rFonts w:cs="Arial"/>
          <w:sz w:val="22"/>
          <w:szCs w:val="22"/>
        </w:rPr>
      </w:pPr>
    </w:p>
    <w:p w14:paraId="529ED8E6" w14:textId="4CAA2336" w:rsidR="00336E27" w:rsidRDefault="000C1936">
      <w:pPr>
        <w:rPr>
          <w:rFonts w:cs="Arial"/>
          <w:b/>
          <w:bCs/>
          <w:sz w:val="22"/>
          <w:szCs w:val="22"/>
        </w:rPr>
      </w:pPr>
      <w:r>
        <w:rPr>
          <w:rFonts w:cs="Arial"/>
          <w:sz w:val="22"/>
          <w:szCs w:val="22"/>
        </w:rPr>
        <w:t xml:space="preserve">where </w:t>
      </w:r>
      <m:oMath>
        <m:r>
          <m:rPr>
            <m:scr m:val="script"/>
          </m:rPr>
          <w:rPr>
            <w:rFonts w:ascii="Cambria Math" w:hAnsi="Cambria Math" w:cs="Arial"/>
            <w:sz w:val="22"/>
            <w:szCs w:val="22"/>
          </w:rPr>
          <m:t>O=</m:t>
        </m:r>
        <m:d>
          <m:dPr>
            <m:begChr m:val="{"/>
            <m:endChr m:val="}"/>
            <m:ctrlPr>
              <w:rPr>
                <w:rFonts w:ascii="Cambria Math" w:hAnsi="Cambria Math" w:cs="Arial"/>
                <w:i/>
                <w:sz w:val="22"/>
                <w:szCs w:val="22"/>
              </w:rPr>
            </m:ctrlPr>
          </m:dPr>
          <m:e>
            <m:d>
              <m:dPr>
                <m:ctrlPr>
                  <w:rPr>
                    <w:rFonts w:ascii="Cambria Math" w:hAnsi="Cambria Math" w:cs="Arial"/>
                    <w:i/>
                    <w:sz w:val="22"/>
                    <w:szCs w:val="22"/>
                  </w:rPr>
                </m:ctrlPr>
              </m:dPr>
              <m:e>
                <m:r>
                  <w:rPr>
                    <w:rFonts w:ascii="Cambria Math" w:hAnsi="Cambria Math" w:cs="Arial"/>
                    <w:sz w:val="22"/>
                    <w:szCs w:val="22"/>
                  </w:rPr>
                  <m:t>i,t</m:t>
                </m:r>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it</m:t>
                </m:r>
              </m:sub>
            </m:sSub>
            <m:r>
              <w:rPr>
                <w:rFonts w:ascii="Cambria Math" w:hAnsi="Cambria Math" w:cs="Arial"/>
                <w:sz w:val="22"/>
                <w:szCs w:val="22"/>
              </w:rPr>
              <m:t>=0</m:t>
            </m:r>
          </m:e>
        </m:d>
      </m:oMath>
      <w:r>
        <w:rPr>
          <w:rFonts w:cs="Arial"/>
          <w:sz w:val="22"/>
          <w:szCs w:val="22"/>
        </w:rPr>
        <w:t xml:space="preserve"> , </w:t>
      </w:r>
      <m:oMath>
        <m:d>
          <m:dPr>
            <m:begChr m:val="‖"/>
            <m:endChr m:val="‖"/>
            <m:ctrlPr>
              <w:rPr>
                <w:rFonts w:ascii="Cambria Math" w:hAnsi="Cambria Math" w:cs="Arial"/>
                <w:i/>
                <w:sz w:val="22"/>
                <w:szCs w:val="22"/>
              </w:rPr>
            </m:ctrlPr>
          </m:dPr>
          <m:e>
            <m:r>
              <w:rPr>
                <w:rFonts w:ascii="Cambria Math" w:hAnsi="Cambria Math" w:cs="Arial"/>
                <w:sz w:val="22"/>
                <w:szCs w:val="22"/>
              </w:rPr>
              <m:t>L</m:t>
            </m:r>
          </m:e>
        </m:d>
      </m:oMath>
      <w:r>
        <w:rPr>
          <w:rFonts w:eastAsiaTheme="minorEastAsia" w:cs="Arial"/>
          <w:sz w:val="22"/>
          <w:szCs w:val="22"/>
        </w:rPr>
        <w:t xml:space="preserve"> is the chosen matrix norm of L, and </w:t>
      </w:r>
      <m:oMath>
        <m:sSub>
          <m:sSubPr>
            <m:ctrlPr>
              <w:rPr>
                <w:rFonts w:ascii="Cambria Math" w:hAnsi="Cambria Math" w:cs="Arial"/>
                <w:i/>
                <w:sz w:val="22"/>
                <w:szCs w:val="22"/>
              </w:rPr>
            </m:ctrlPr>
          </m:sSubPr>
          <m:e>
            <m:r>
              <w:rPr>
                <w:rFonts w:ascii="Cambria Math" w:hAnsi="Cambria Math" w:cs="Arial"/>
                <w:sz w:val="22"/>
                <w:szCs w:val="22"/>
              </w:rPr>
              <m:t>λ</m:t>
            </m:r>
          </m:e>
          <m:sub>
            <m:r>
              <w:rPr>
                <w:rFonts w:ascii="Cambria Math" w:hAnsi="Cambria Math" w:cs="Arial"/>
                <w:sz w:val="22"/>
                <w:szCs w:val="22"/>
              </w:rPr>
              <m:t>L</m:t>
            </m:r>
          </m:sub>
        </m:sSub>
      </m:oMath>
      <w:r>
        <w:rPr>
          <w:rFonts w:eastAsiaTheme="minorEastAsia" w:cs="Arial"/>
          <w:sz w:val="22"/>
          <w:szCs w:val="22"/>
        </w:rPr>
        <w:t xml:space="preserve"> is a tuning parameter used to </w:t>
      </w:r>
      <w:r w:rsidR="00894978">
        <w:rPr>
          <w:rFonts w:eastAsiaTheme="minorEastAsia" w:cs="Arial"/>
          <w:sz w:val="22"/>
          <w:szCs w:val="22"/>
        </w:rPr>
        <w:t>c</w:t>
      </w:r>
      <w:r w:rsidR="003F3D53">
        <w:rPr>
          <w:rFonts w:eastAsiaTheme="minorEastAsia" w:cs="Arial"/>
          <w:sz w:val="22"/>
          <w:szCs w:val="22"/>
        </w:rPr>
        <w:t>hoose the number of latent factors.</w:t>
      </w:r>
      <w:r>
        <w:rPr>
          <w:rFonts w:cs="Arial"/>
          <w:sz w:val="22"/>
          <w:szCs w:val="22"/>
        </w:rPr>
        <w:t xml:space="preserve"> </w:t>
      </w:r>
      <w:r w:rsidR="00B6619E">
        <w:rPr>
          <w:rFonts w:cs="Arial"/>
          <w:sz w:val="22"/>
          <w:szCs w:val="22"/>
        </w:rPr>
        <w:t xml:space="preserve">The choice in using the nuclear norm as the </w:t>
      </w:r>
      <w:proofErr w:type="spellStart"/>
      <w:r w:rsidR="00B6619E">
        <w:rPr>
          <w:rFonts w:cs="Arial"/>
          <w:sz w:val="22"/>
          <w:szCs w:val="22"/>
        </w:rPr>
        <w:t>regularizer</w:t>
      </w:r>
      <w:proofErr w:type="spellEnd"/>
      <w:r w:rsidR="00B6619E">
        <w:rPr>
          <w:rFonts w:cs="Arial"/>
          <w:sz w:val="22"/>
          <w:szCs w:val="22"/>
        </w:rPr>
        <w:t xml:space="preserve"> is</w:t>
      </w:r>
      <w:r w:rsidR="005104B8">
        <w:rPr>
          <w:rFonts w:cs="Arial"/>
          <w:sz w:val="22"/>
          <w:szCs w:val="22"/>
        </w:rPr>
        <w:t xml:space="preserve"> done to retain as much of the complex relationships between </w:t>
      </w:r>
      <w:r w:rsidR="00F7013B">
        <w:rPr>
          <w:rFonts w:cs="Arial"/>
          <w:sz w:val="22"/>
          <w:szCs w:val="22"/>
        </w:rPr>
        <w:t xml:space="preserve">units </w:t>
      </w:r>
      <w:r w:rsidR="005104B8">
        <w:rPr>
          <w:rFonts w:cs="Arial"/>
          <w:sz w:val="22"/>
          <w:szCs w:val="22"/>
        </w:rPr>
        <w:t>and time periods, while making the overall computation feasible. Details of the optimization procedure are described in the original paper.</w:t>
      </w:r>
      <w:r w:rsidR="00E740CB">
        <w:rPr>
          <w:rFonts w:cs="Arial"/>
          <w:sz w:val="22"/>
          <w:szCs w:val="22"/>
        </w:rPr>
        <w:fldChar w:fldCharType="begin"/>
      </w:r>
      <w:r w:rsidR="00F425EE">
        <w:rPr>
          <w:rFonts w:cs="Arial"/>
          <w:sz w:val="22"/>
          <w:szCs w:val="22"/>
        </w:rPr>
        <w:instrText xml:space="preserve"> ADDIN EN.CITE &lt;EndNote&gt;&lt;Cite&gt;&lt;Author&gt;Athey&lt;/Author&gt;&lt;Year&gt;2021&lt;/Year&gt;&lt;RecNum&gt;358&lt;/RecNum&gt;&lt;DisplayText&gt;&lt;style face="superscript"&gt;11&lt;/style&gt;&lt;/DisplayText&gt;&lt;record&gt;&lt;rec-number&gt;358&lt;/rec-number&gt;&lt;foreign-keys&gt;&lt;key app="EN" db-id="zdaetszf152ewfex9tkvdapbrxpvfra0xv9t" timestamp="1616107980"&gt;358&lt;/key&gt;&lt;/foreign-keys&gt;&lt;ref-type name="Journal Article"&gt;17&lt;/ref-type&gt;&lt;contributors&gt;&lt;authors&gt;&lt;author&gt;Athey, S&lt;/author&gt;&lt;author&gt;Bayati, M&lt;/author&gt;&lt;author&gt;Doudchenko, N&lt;/author&gt;&lt;author&gt;Imbens, G&lt;/author&gt;&lt;author&gt;Khosravi, K&lt;/author&gt;&lt;/authors&gt;&lt;/contributors&gt;&lt;titles&gt;&lt;title&gt;Matrix Completion Methods for Causal Panel Data Models&lt;/title&gt;&lt;secondary-title&gt;J Am Stat Assoc&lt;/secondary-title&gt;&lt;/titles&gt;&lt;periodical&gt;&lt;full-title&gt;J Am Stat Assoc&lt;/full-title&gt;&lt;/periodical&gt;&lt;pages&gt;1716–1730&lt;/pages&gt;&lt;volume&gt;116&lt;/volume&gt;&lt;dates&gt;&lt;year&gt;2021&lt;/year&gt;&lt;/dates&gt;&lt;isbn&gt;0162-1459&lt;/isbn&gt;&lt;urls&gt;&lt;/urls&gt;&lt;/record&gt;&lt;/Cite&gt;&lt;/EndNote&gt;</w:instrText>
      </w:r>
      <w:r w:rsidR="00E740CB">
        <w:rPr>
          <w:rFonts w:cs="Arial"/>
          <w:sz w:val="22"/>
          <w:szCs w:val="22"/>
        </w:rPr>
        <w:fldChar w:fldCharType="separate"/>
      </w:r>
      <w:r w:rsidR="00B807D4" w:rsidRPr="00B807D4">
        <w:rPr>
          <w:rFonts w:cs="Arial"/>
          <w:noProof/>
          <w:sz w:val="22"/>
          <w:szCs w:val="22"/>
          <w:vertAlign w:val="superscript"/>
        </w:rPr>
        <w:t>11</w:t>
      </w:r>
      <w:r w:rsidR="00E740CB">
        <w:rPr>
          <w:rFonts w:cs="Arial"/>
          <w:sz w:val="22"/>
          <w:szCs w:val="22"/>
        </w:rPr>
        <w:fldChar w:fldCharType="end"/>
      </w:r>
      <w:r w:rsidR="005104B8">
        <w:rPr>
          <w:rFonts w:cs="Arial"/>
          <w:sz w:val="22"/>
          <w:szCs w:val="22"/>
        </w:rPr>
        <w:t xml:space="preserve"> </w:t>
      </w:r>
    </w:p>
    <w:p w14:paraId="3F0BA6D7" w14:textId="77777777" w:rsidR="00336E27" w:rsidRDefault="005104B8">
      <w:pPr>
        <w:rPr>
          <w:rFonts w:cs="Arial"/>
          <w:sz w:val="22"/>
          <w:szCs w:val="22"/>
        </w:rPr>
      </w:pPr>
      <w:r>
        <w:rPr>
          <w:rFonts w:cs="Arial"/>
          <w:b/>
          <w:bCs/>
          <w:sz w:val="22"/>
          <w:szCs w:val="22"/>
        </w:rPr>
        <w:lastRenderedPageBreak/>
        <w:t>MC-NNM Outcome Model.</w:t>
      </w:r>
      <w:r>
        <w:rPr>
          <w:rFonts w:cs="Arial"/>
          <w:sz w:val="22"/>
          <w:szCs w:val="22"/>
        </w:rPr>
        <w:t xml:space="preserve"> Once matrix </w:t>
      </w:r>
      <m:oMath>
        <m:r>
          <w:rPr>
            <w:rFonts w:ascii="Cambria Math" w:hAnsi="Cambria Math"/>
          </w:rPr>
          <m:t>L</m:t>
        </m:r>
      </m:oMath>
      <w:r>
        <w:rPr>
          <w:rFonts w:cs="Arial"/>
          <w:sz w:val="22"/>
          <w:szCs w:val="22"/>
        </w:rPr>
        <w:t xml:space="preserve"> is estimated, the outcome model for MC-NNM is as follows: </w:t>
      </w:r>
    </w:p>
    <w:p w14:paraId="3D0C6544" w14:textId="77777777" w:rsidR="00336E27" w:rsidRDefault="00336E27">
      <w:pPr>
        <w:rPr>
          <w:rFonts w:cs="Arial"/>
          <w:sz w:val="22"/>
          <w:szCs w:val="22"/>
        </w:rPr>
      </w:pPr>
    </w:p>
    <w:p w14:paraId="1F95AF68" w14:textId="227A6462" w:rsidR="00336E27" w:rsidRDefault="00736EBF">
      <w:pPr>
        <w:jc w:val="center"/>
        <w:rPr>
          <w:rFonts w:eastAsiaTheme="minorEastAsia" w:cs="Arial"/>
          <w:sz w:val="22"/>
          <w:szCs w:val="22"/>
        </w:rPr>
      </w:pPr>
      <m:oMath>
        <m:sSub>
          <m:sSubPr>
            <m:ctrlPr>
              <w:rPr>
                <w:rFonts w:ascii="Cambria Math" w:hAnsi="Cambria Math"/>
              </w:rPr>
            </m:ctrlPr>
          </m:sSubPr>
          <m:e>
            <m:r>
              <w:rPr>
                <w:rFonts w:ascii="Cambria Math" w:hAnsi="Cambria Math"/>
              </w:rPr>
              <m:t>Y</m:t>
            </m:r>
            <m:d>
              <m:dPr>
                <m:ctrlPr>
                  <w:rPr>
                    <w:rFonts w:ascii="Cambria Math" w:hAnsi="Cambria Math"/>
                  </w:rPr>
                </m:ctrlPr>
              </m:dPr>
              <m:e>
                <m:r>
                  <w:rPr>
                    <w:rFonts w:ascii="Cambria Math" w:hAnsi="Cambria Math"/>
                  </w:rPr>
                  <m:t>0</m:t>
                </m:r>
              </m:e>
            </m:d>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t</m:t>
            </m:r>
          </m:sub>
        </m:sSub>
        <m:sSub>
          <m:sSubPr>
            <m:ctrlPr>
              <w:rPr>
                <w:rFonts w:ascii="Cambria Math" w:hAnsi="Cambria Math"/>
              </w:rPr>
            </m:ctrlPr>
          </m:sSubPr>
          <m:e>
            <m:r>
              <w:rPr>
                <w:rFonts w:ascii="Cambria Math" w:hAnsi="Cambria Math"/>
              </w:rPr>
              <m:t>+ε</m:t>
            </m:r>
          </m:e>
          <m:sub>
            <m:r>
              <w:rPr>
                <w:rFonts w:ascii="Cambria Math" w:hAnsi="Cambria Math"/>
              </w:rPr>
              <m:t>it</m:t>
            </m:r>
          </m:sub>
        </m:sSub>
      </m:oMath>
      <w:r w:rsidR="005104B8">
        <w:rPr>
          <w:rFonts w:eastAsiaTheme="minorEastAsia" w:cs="Arial"/>
          <w:sz w:val="22"/>
          <w:szCs w:val="22"/>
        </w:rPr>
        <w:t xml:space="preserve">    and   </w:t>
      </w:r>
      <m:oMath>
        <m:r>
          <w:rPr>
            <w:rFonts w:ascii="Cambria Math" w:hAnsi="Cambria Math"/>
          </w:rPr>
          <m:t>E</m:t>
        </m:r>
        <m:d>
          <m:dPr>
            <m:begChr m:val="["/>
            <m:endChr m:val="]"/>
            <m:ctrlPr>
              <w:rPr>
                <w:rFonts w:ascii="Cambria Math" w:hAnsi="Cambria Math"/>
              </w:rPr>
            </m:ctrlPr>
          </m:dPr>
          <m:e>
            <m:r>
              <w:rPr>
                <w:rFonts w:ascii="Cambria Math" w:hAnsi="Cambria Math"/>
              </w:rPr>
              <m:t>ε</m:t>
            </m:r>
          </m:e>
          <m:e>
            <m:r>
              <m:rPr>
                <m:sty m:val="p"/>
              </m:rPr>
              <w:rPr>
                <w:rFonts w:ascii="Cambria Math" w:hAnsi="Cambria Math"/>
              </w:rPr>
              <m:t>L</m:t>
            </m:r>
          </m:e>
        </m:d>
        <m:r>
          <w:rPr>
            <w:rFonts w:ascii="Cambria Math" w:hAnsi="Cambria Math"/>
          </w:rPr>
          <m:t>=0</m:t>
        </m:r>
      </m:oMath>
    </w:p>
    <w:p w14:paraId="4C76EA1E" w14:textId="77777777" w:rsidR="00336E27" w:rsidRDefault="00336E27">
      <w:pPr>
        <w:jc w:val="center"/>
        <w:rPr>
          <w:rFonts w:eastAsiaTheme="minorEastAsia" w:cs="Arial"/>
          <w:sz w:val="22"/>
          <w:szCs w:val="22"/>
        </w:rPr>
      </w:pPr>
    </w:p>
    <w:p w14:paraId="090069BA" w14:textId="5713086D" w:rsidR="00336E27" w:rsidRDefault="005104B8">
      <w:pPr>
        <w:rPr>
          <w:rFonts w:cs="Arial"/>
          <w:sz w:val="22"/>
          <w:szCs w:val="22"/>
        </w:rPr>
      </w:pPr>
      <w:r>
        <w:rPr>
          <w:rFonts w:cs="Arial"/>
          <w:sz w:val="22"/>
          <w:szCs w:val="22"/>
        </w:rPr>
        <w:t xml:space="preserve">where </w:t>
      </w:r>
      <m:oMath>
        <m:r>
          <w:rPr>
            <w:rFonts w:ascii="Cambria Math" w:hAnsi="Cambria Math"/>
          </w:rPr>
          <m:t>L</m:t>
        </m:r>
      </m:oMath>
      <w:r>
        <w:rPr>
          <w:rFonts w:cs="Arial"/>
          <w:sz w:val="22"/>
          <w:szCs w:val="22"/>
        </w:rPr>
        <w:t xml:space="preserve"> is a matrix approximated by </w:t>
      </w:r>
      <w:r w:rsidR="00254BFE">
        <w:rPr>
          <w:rFonts w:cs="Arial"/>
          <w:sz w:val="22"/>
          <w:szCs w:val="22"/>
        </w:rPr>
        <w:t>nuclear norm regularization</w:t>
      </w:r>
      <w:r>
        <w:rPr>
          <w:rFonts w:cs="Arial"/>
          <w:sz w:val="22"/>
          <w:szCs w:val="22"/>
        </w:rPr>
        <w:t xml:space="preserve">, and </w:t>
      </w:r>
      <m:oMath>
        <m:sSub>
          <m:sSubPr>
            <m:ctrlPr>
              <w:rPr>
                <w:rFonts w:ascii="Cambria Math" w:hAnsi="Cambria Math"/>
              </w:rPr>
            </m:ctrlPr>
          </m:sSubPr>
          <m:e>
            <m:r>
              <w:rPr>
                <w:rFonts w:ascii="Cambria Math" w:hAnsi="Cambria Math"/>
              </w:rPr>
              <m:t>α</m:t>
            </m:r>
          </m:e>
          <m:sub>
            <m:r>
              <w:rPr>
                <w:rFonts w:ascii="Cambria Math" w:hAnsi="Cambria Math"/>
              </w:rPr>
              <m:t>i</m:t>
            </m:r>
          </m:sub>
        </m:sSub>
      </m:oMath>
      <w:r>
        <w:rPr>
          <w:rFonts w:cs="Arial"/>
          <w:sz w:val="22"/>
          <w:szCs w:val="22"/>
        </w:rPr>
        <w:t xml:space="preserve"> and </w:t>
      </w:r>
      <m:oMath>
        <m:sSub>
          <m:sSubPr>
            <m:ctrlPr>
              <w:rPr>
                <w:rFonts w:ascii="Cambria Math" w:hAnsi="Cambria Math"/>
              </w:rPr>
            </m:ctrlPr>
          </m:sSubPr>
          <m:e>
            <m:r>
              <w:rPr>
                <w:rFonts w:ascii="Cambria Math" w:hAnsi="Cambria Math"/>
              </w:rPr>
              <m:t>γ</m:t>
            </m:r>
          </m:e>
          <m:sub>
            <m:r>
              <w:rPr>
                <w:rFonts w:ascii="Cambria Math" w:hAnsi="Cambria Math"/>
              </w:rPr>
              <m:t>t</m:t>
            </m:r>
          </m:sub>
        </m:sSub>
      </m:oMath>
      <w:r>
        <w:rPr>
          <w:rFonts w:cs="Arial"/>
          <w:sz w:val="22"/>
          <w:szCs w:val="22"/>
        </w:rPr>
        <w:t xml:space="preserve"> are vectors of unit- and time-fixed effects, </w:t>
      </w:r>
      <w:proofErr w:type="gramStart"/>
      <w:r>
        <w:rPr>
          <w:rFonts w:cs="Arial"/>
          <w:sz w:val="22"/>
          <w:szCs w:val="22"/>
        </w:rPr>
        <w:t>respectively.</w:t>
      </w:r>
      <w:proofErr w:type="gramEnd"/>
      <w:r>
        <w:rPr>
          <w:rFonts w:cs="Arial"/>
          <w:sz w:val="22"/>
          <w:szCs w:val="22"/>
        </w:rPr>
        <w:t xml:space="preserve"> Note that the equation above does not include any pre-specified </w:t>
      </w:r>
      <w:r w:rsidR="00254BFE">
        <w:rPr>
          <w:rFonts w:cs="Arial"/>
          <w:sz w:val="22"/>
          <w:szCs w:val="22"/>
        </w:rPr>
        <w:t xml:space="preserve">time-varying </w:t>
      </w:r>
      <w:r>
        <w:rPr>
          <w:rFonts w:cs="Arial"/>
          <w:sz w:val="22"/>
          <w:szCs w:val="22"/>
        </w:rPr>
        <w:t>covariates, however, they can be added as linear terms (</w:t>
      </w:r>
      <w:proofErr w:type="gramStart"/>
      <w:r>
        <w:rPr>
          <w:rFonts w:cs="Arial"/>
          <w:sz w:val="22"/>
          <w:szCs w:val="22"/>
        </w:rPr>
        <w:t>similar to</w:t>
      </w:r>
      <w:proofErr w:type="gramEnd"/>
      <w:r>
        <w:rPr>
          <w:rFonts w:cs="Arial"/>
          <w:sz w:val="22"/>
          <w:szCs w:val="22"/>
        </w:rPr>
        <w:t xml:space="preserve"> the </w:t>
      </w:r>
      <w:r w:rsidR="003F3D53">
        <w:rPr>
          <w:rFonts w:cs="Arial"/>
          <w:sz w:val="22"/>
          <w:szCs w:val="22"/>
        </w:rPr>
        <w:t xml:space="preserve">method </w:t>
      </w:r>
      <w:proofErr w:type="spellStart"/>
      <w:r>
        <w:rPr>
          <w:rFonts w:cs="Arial"/>
          <w:sz w:val="22"/>
          <w:szCs w:val="22"/>
        </w:rPr>
        <w:t>DiD</w:t>
      </w:r>
      <w:proofErr w:type="spellEnd"/>
      <w:r>
        <w:rPr>
          <w:rFonts w:cs="Arial"/>
          <w:sz w:val="22"/>
          <w:szCs w:val="22"/>
        </w:rPr>
        <w:t xml:space="preserve"> incorporates observed </w:t>
      </w:r>
      <w:r w:rsidR="001744CE">
        <w:rPr>
          <w:rFonts w:cs="Arial"/>
          <w:sz w:val="22"/>
          <w:szCs w:val="22"/>
        </w:rPr>
        <w:t xml:space="preserve">time-varying </w:t>
      </w:r>
      <w:r>
        <w:rPr>
          <w:rFonts w:cs="Arial"/>
          <w:sz w:val="22"/>
          <w:szCs w:val="22"/>
        </w:rPr>
        <w:t>covariates into the model).</w:t>
      </w:r>
    </w:p>
    <w:p w14:paraId="6FE4BC77" w14:textId="77777777" w:rsidR="00336E27" w:rsidRDefault="00336E27">
      <w:pPr>
        <w:rPr>
          <w:rFonts w:cs="Arial"/>
          <w:b/>
          <w:bCs/>
          <w:color w:val="000000" w:themeColor="text1"/>
          <w:sz w:val="22"/>
          <w:szCs w:val="22"/>
        </w:rPr>
      </w:pPr>
    </w:p>
    <w:p w14:paraId="351F0E67" w14:textId="4DFCEABE" w:rsidR="00336E27" w:rsidRDefault="005104B8">
      <w:pPr>
        <w:rPr>
          <w:rFonts w:cs="Arial"/>
          <w:color w:val="000000" w:themeColor="text1"/>
          <w:sz w:val="22"/>
          <w:szCs w:val="22"/>
        </w:rPr>
      </w:pPr>
      <w:r>
        <w:rPr>
          <w:rFonts w:cs="Arial"/>
          <w:b/>
          <w:bCs/>
          <w:color w:val="000000" w:themeColor="text1"/>
          <w:sz w:val="22"/>
          <w:szCs w:val="22"/>
        </w:rPr>
        <w:t xml:space="preserve">Estimation of ATT. </w:t>
      </w:r>
      <w:r>
        <w:rPr>
          <w:rFonts w:cs="Arial"/>
          <w:color w:val="000000" w:themeColor="text1"/>
          <w:sz w:val="22"/>
          <w:szCs w:val="22"/>
        </w:rPr>
        <w:t xml:space="preserve">Once values of the </w:t>
      </w:r>
      <m:oMath>
        <m:sSub>
          <m:sSubPr>
            <m:ctrlPr>
              <w:rPr>
                <w:rFonts w:ascii="Cambria Math" w:hAnsi="Cambria Math"/>
              </w:rPr>
            </m:ctrlPr>
          </m:sSubPr>
          <m:e>
            <m:r>
              <w:rPr>
                <w:rFonts w:ascii="Cambria Math" w:hAnsi="Cambria Math"/>
              </w:rPr>
              <m:t>Y</m:t>
            </m:r>
            <m:d>
              <m:dPr>
                <m:ctrlPr>
                  <w:rPr>
                    <w:rFonts w:ascii="Cambria Math" w:hAnsi="Cambria Math"/>
                  </w:rPr>
                </m:ctrlPr>
              </m:dPr>
              <m:e>
                <m:r>
                  <w:rPr>
                    <w:rFonts w:ascii="Cambria Math" w:hAnsi="Cambria Math"/>
                  </w:rPr>
                  <m:t>0</m:t>
                </m:r>
              </m:e>
            </m:d>
          </m:e>
          <m:sub>
            <m:r>
              <w:rPr>
                <w:rFonts w:ascii="Cambria Math" w:hAnsi="Cambria Math"/>
              </w:rPr>
              <m:t>it</m:t>
            </m:r>
          </m:sub>
        </m:sSub>
      </m:oMath>
      <w:r>
        <w:rPr>
          <w:rFonts w:eastAsiaTheme="minorEastAsia" w:cs="Arial"/>
          <w:sz w:val="22"/>
          <w:szCs w:val="22"/>
        </w:rPr>
        <w:t xml:space="preserve"> </w:t>
      </w:r>
      <w:r>
        <w:rPr>
          <w:rFonts w:cs="Arial"/>
          <w:color w:val="000000" w:themeColor="text1"/>
          <w:sz w:val="22"/>
          <w:szCs w:val="22"/>
        </w:rPr>
        <w:t xml:space="preserve">are estimated, the average treatment effect of the treated (ATT) is calculated by subtracting </w:t>
      </w:r>
      <w:proofErr w:type="gramStart"/>
      <w:r>
        <w:rPr>
          <w:rFonts w:cs="Arial"/>
          <w:color w:val="000000" w:themeColor="text1"/>
          <w:sz w:val="22"/>
          <w:szCs w:val="22"/>
        </w:rPr>
        <w:t>Y(</w:t>
      </w:r>
      <w:proofErr w:type="gramEnd"/>
      <w:r>
        <w:rPr>
          <w:rFonts w:cs="Arial"/>
          <w:color w:val="000000" w:themeColor="text1"/>
          <w:sz w:val="22"/>
          <w:szCs w:val="22"/>
        </w:rPr>
        <w:t>0) values from Y(1) for treated unit</w:t>
      </w:r>
      <w:r w:rsidR="00254BFE">
        <w:rPr>
          <w:rFonts w:cs="Arial"/>
          <w:color w:val="000000" w:themeColor="text1"/>
          <w:sz w:val="22"/>
          <w:szCs w:val="22"/>
        </w:rPr>
        <w:t>s</w:t>
      </w:r>
      <w:r>
        <w:rPr>
          <w:rFonts w:cs="Arial"/>
          <w:color w:val="000000" w:themeColor="text1"/>
          <w:sz w:val="22"/>
          <w:szCs w:val="22"/>
        </w:rPr>
        <w:t xml:space="preserve"> and averaged across all treated units and time periods during the post-IRS period. 95% confidence intervals around</w:t>
      </w:r>
      <w:r>
        <w:rPr>
          <w:rFonts w:cs="Arial"/>
          <w:b/>
          <w:bCs/>
          <w:color w:val="000000" w:themeColor="text1"/>
          <w:sz w:val="22"/>
          <w:szCs w:val="22"/>
        </w:rPr>
        <w:t xml:space="preserve"> </w:t>
      </w:r>
      <w:r>
        <w:rPr>
          <w:rFonts w:cs="Arial"/>
          <w:color w:val="000000" w:themeColor="text1"/>
          <w:sz w:val="22"/>
          <w:szCs w:val="22"/>
        </w:rPr>
        <w:t xml:space="preserve">ATT estimates </w:t>
      </w:r>
      <w:r w:rsidR="00254BFE">
        <w:rPr>
          <w:rFonts w:cs="Arial"/>
          <w:color w:val="000000" w:themeColor="text1"/>
          <w:sz w:val="22"/>
          <w:szCs w:val="22"/>
        </w:rPr>
        <w:t>can be generated</w:t>
      </w:r>
      <w:r>
        <w:rPr>
          <w:rFonts w:cs="Arial"/>
          <w:color w:val="000000" w:themeColor="text1"/>
          <w:sz w:val="22"/>
          <w:szCs w:val="22"/>
        </w:rPr>
        <w:t xml:space="preserve"> using block bootstrapped replications. </w:t>
      </w:r>
      <w:r>
        <w:rPr>
          <w:rFonts w:cs="Arial"/>
          <w:b/>
          <w:bCs/>
          <w:color w:val="000000" w:themeColor="text1"/>
          <w:sz w:val="22"/>
          <w:szCs w:val="22"/>
        </w:rPr>
        <w:t xml:space="preserve"> </w:t>
      </w:r>
    </w:p>
    <w:p w14:paraId="037851EC" w14:textId="77777777" w:rsidR="00336E27" w:rsidRDefault="00336E27">
      <w:pPr>
        <w:rPr>
          <w:rFonts w:cs="Arial"/>
          <w:b/>
          <w:bCs/>
          <w:sz w:val="22"/>
          <w:szCs w:val="22"/>
        </w:rPr>
      </w:pPr>
    </w:p>
    <w:p w14:paraId="0B54D363" w14:textId="7438C220" w:rsidR="003A72E6" w:rsidRDefault="008E70BE" w:rsidP="008E70BE">
      <w:pPr>
        <w:rPr>
          <w:rFonts w:cs="Arial"/>
          <w:sz w:val="22"/>
          <w:szCs w:val="22"/>
        </w:rPr>
      </w:pPr>
      <w:r w:rsidRPr="009F6413">
        <w:rPr>
          <w:rFonts w:cs="Arial"/>
          <w:b/>
          <w:bCs/>
          <w:sz w:val="22"/>
          <w:szCs w:val="22"/>
        </w:rPr>
        <w:t>MC-NNM Limitations.</w:t>
      </w:r>
      <w:r w:rsidRPr="009F6413">
        <w:rPr>
          <w:rFonts w:cs="Arial"/>
          <w:sz w:val="22"/>
          <w:szCs w:val="22"/>
        </w:rPr>
        <w:t xml:space="preserve"> </w:t>
      </w:r>
      <w:proofErr w:type="spellStart"/>
      <w:r w:rsidR="003A72E6">
        <w:rPr>
          <w:rFonts w:cs="Arial"/>
          <w:sz w:val="22"/>
          <w:szCs w:val="22"/>
        </w:rPr>
        <w:t>Athey</w:t>
      </w:r>
      <w:proofErr w:type="spellEnd"/>
      <w:r w:rsidR="003A72E6">
        <w:rPr>
          <w:rFonts w:cs="Arial"/>
          <w:sz w:val="22"/>
          <w:szCs w:val="22"/>
        </w:rPr>
        <w:t xml:space="preserve"> et al</w:t>
      </w:r>
      <w:r w:rsidR="00E740CB">
        <w:rPr>
          <w:rFonts w:cs="Arial"/>
          <w:sz w:val="22"/>
          <w:szCs w:val="22"/>
        </w:rPr>
        <w:fldChar w:fldCharType="begin"/>
      </w:r>
      <w:r w:rsidR="00F425EE">
        <w:rPr>
          <w:rFonts w:cs="Arial"/>
          <w:sz w:val="22"/>
          <w:szCs w:val="22"/>
        </w:rPr>
        <w:instrText xml:space="preserve"> ADDIN EN.CITE &lt;EndNote&gt;&lt;Cite&gt;&lt;Author&gt;Athey&lt;/Author&gt;&lt;Year&gt;2021&lt;/Year&gt;&lt;RecNum&gt;358&lt;/RecNum&gt;&lt;DisplayText&gt;&lt;style face="superscript"&gt;11&lt;/style&gt;&lt;/DisplayText&gt;&lt;record&gt;&lt;rec-number&gt;358&lt;/rec-number&gt;&lt;foreign-keys&gt;&lt;key app="EN" db-id="zdaetszf152ewfex9tkvdapbrxpvfra0xv9t" timestamp="1616107980"&gt;358&lt;/key&gt;&lt;/foreign-keys&gt;&lt;ref-type name="Journal Article"&gt;17&lt;/ref-type&gt;&lt;contributors&gt;&lt;authors&gt;&lt;author&gt;Athey, S&lt;/author&gt;&lt;author&gt;Bayati, M&lt;/author&gt;&lt;author&gt;Doudchenko, N&lt;/author&gt;&lt;author&gt;Imbens, G&lt;/author&gt;&lt;author&gt;Khosravi, K&lt;/author&gt;&lt;/authors&gt;&lt;/contributors&gt;&lt;titles&gt;&lt;title&gt;Matrix Completion Methods for Causal Panel Data Models&lt;/title&gt;&lt;secondary-title&gt;J Am Stat Assoc&lt;/secondary-title&gt;&lt;/titles&gt;&lt;periodical&gt;&lt;full-title&gt;J Am Stat Assoc&lt;/full-title&gt;&lt;/periodical&gt;&lt;pages&gt;1716–1730&lt;/pages&gt;&lt;volume&gt;116&lt;/volume&gt;&lt;dates&gt;&lt;year&gt;2021&lt;/year&gt;&lt;/dates&gt;&lt;isbn&gt;0162-1459&lt;/isbn&gt;&lt;urls&gt;&lt;/urls&gt;&lt;/record&gt;&lt;/Cite&gt;&lt;/EndNote&gt;</w:instrText>
      </w:r>
      <w:r w:rsidR="00E740CB">
        <w:rPr>
          <w:rFonts w:cs="Arial"/>
          <w:sz w:val="22"/>
          <w:szCs w:val="22"/>
        </w:rPr>
        <w:fldChar w:fldCharType="separate"/>
      </w:r>
      <w:r w:rsidR="00B807D4" w:rsidRPr="00B807D4">
        <w:rPr>
          <w:rFonts w:cs="Arial"/>
          <w:noProof/>
          <w:sz w:val="22"/>
          <w:szCs w:val="22"/>
          <w:vertAlign w:val="superscript"/>
        </w:rPr>
        <w:t>11</w:t>
      </w:r>
      <w:r w:rsidR="00E740CB">
        <w:rPr>
          <w:rFonts w:cs="Arial"/>
          <w:sz w:val="22"/>
          <w:szCs w:val="22"/>
        </w:rPr>
        <w:fldChar w:fldCharType="end"/>
      </w:r>
      <w:r w:rsidR="00E740CB">
        <w:rPr>
          <w:rFonts w:cs="Arial"/>
          <w:sz w:val="22"/>
          <w:szCs w:val="22"/>
        </w:rPr>
        <w:t xml:space="preserve"> </w:t>
      </w:r>
      <w:r w:rsidR="003A72E6">
        <w:rPr>
          <w:rFonts w:cs="Arial"/>
          <w:sz w:val="22"/>
          <w:szCs w:val="22"/>
        </w:rPr>
        <w:t xml:space="preserve">note two limitations of the MC-NNM approach. </w:t>
      </w:r>
      <w:r w:rsidRPr="009F6413">
        <w:rPr>
          <w:rFonts w:cs="Arial"/>
          <w:sz w:val="22"/>
          <w:szCs w:val="22"/>
        </w:rPr>
        <w:t xml:space="preserve">First, </w:t>
      </w:r>
      <w:r w:rsidR="003A72E6">
        <w:rPr>
          <w:rFonts w:cs="Arial"/>
          <w:sz w:val="22"/>
          <w:szCs w:val="22"/>
        </w:rPr>
        <w:t xml:space="preserve">MC-NNM does not </w:t>
      </w:r>
      <w:proofErr w:type="gramStart"/>
      <w:r w:rsidR="003A72E6">
        <w:rPr>
          <w:rFonts w:cs="Arial"/>
          <w:sz w:val="22"/>
          <w:szCs w:val="22"/>
        </w:rPr>
        <w:t>take into account</w:t>
      </w:r>
      <w:proofErr w:type="gramEnd"/>
      <w:r w:rsidR="003A72E6">
        <w:rPr>
          <w:rFonts w:cs="Arial"/>
          <w:sz w:val="22"/>
          <w:szCs w:val="22"/>
        </w:rPr>
        <w:t xml:space="preserve"> that the errors (</w:t>
      </w:r>
      <m:oMath>
        <m:sSub>
          <m:sSubPr>
            <m:ctrlPr>
              <w:rPr>
                <w:rFonts w:ascii="Cambria Math" w:hAnsi="Cambria Math" w:cs="Arial"/>
                <w:i/>
                <w:sz w:val="22"/>
                <w:szCs w:val="22"/>
              </w:rPr>
            </m:ctrlPr>
          </m:sSubPr>
          <m:e>
            <m:r>
              <w:rPr>
                <w:rFonts w:ascii="Cambria Math" w:hAnsi="Cambria Math" w:cs="Arial"/>
                <w:sz w:val="22"/>
                <w:szCs w:val="22"/>
              </w:rPr>
              <m:t>ε</m:t>
            </m:r>
          </m:e>
          <m:sub>
            <m:r>
              <w:rPr>
                <w:rFonts w:ascii="Cambria Math" w:hAnsi="Cambria Math" w:cs="Arial"/>
                <w:sz w:val="22"/>
                <w:szCs w:val="22"/>
              </w:rPr>
              <m:t>it</m:t>
            </m:r>
          </m:sub>
        </m:sSub>
        <m:r>
          <w:rPr>
            <w:rFonts w:ascii="Cambria Math" w:hAnsi="Cambria Math" w:cs="Arial"/>
            <w:sz w:val="22"/>
            <w:szCs w:val="22"/>
          </w:rPr>
          <m:t>)</m:t>
        </m:r>
      </m:oMath>
      <w:r w:rsidR="003A72E6">
        <w:rPr>
          <w:rFonts w:eastAsiaTheme="minorEastAsia" w:cs="Arial"/>
          <w:sz w:val="22"/>
          <w:szCs w:val="22"/>
        </w:rPr>
        <w:t xml:space="preserve"> </w:t>
      </w:r>
      <w:r w:rsidR="0090612C">
        <w:rPr>
          <w:rFonts w:eastAsiaTheme="minorEastAsia" w:cs="Arial"/>
          <w:sz w:val="22"/>
          <w:szCs w:val="22"/>
        </w:rPr>
        <w:t>can be</w:t>
      </w:r>
      <w:r w:rsidR="003A72E6">
        <w:rPr>
          <w:rFonts w:eastAsiaTheme="minorEastAsia" w:cs="Arial"/>
          <w:sz w:val="22"/>
          <w:szCs w:val="22"/>
        </w:rPr>
        <w:t xml:space="preserve"> autocorrelated over time. Second, </w:t>
      </w:r>
      <w:r w:rsidR="00AA604D">
        <w:rPr>
          <w:rFonts w:eastAsiaTheme="minorEastAsia" w:cs="Arial"/>
          <w:sz w:val="22"/>
          <w:szCs w:val="22"/>
        </w:rPr>
        <w:t>MC-NNM puts equal weight on</w:t>
      </w:r>
      <w:r w:rsidR="000C1936">
        <w:rPr>
          <w:rFonts w:eastAsiaTheme="minorEastAsia" w:cs="Arial"/>
          <w:sz w:val="22"/>
          <w:szCs w:val="22"/>
        </w:rPr>
        <w:t xml:space="preserve"> the observed elements of</w:t>
      </w:r>
      <w:r w:rsidR="00AA604D">
        <w:rPr>
          <w:rFonts w:eastAsiaTheme="minorEastAsia" w:cs="Arial"/>
          <w:sz w:val="22"/>
          <w:szCs w:val="22"/>
        </w:rPr>
        <w:t xml:space="preserve"> </w:t>
      </w:r>
      <w:proofErr w:type="gramStart"/>
      <w:r w:rsidR="00AA604D">
        <w:rPr>
          <w:rFonts w:eastAsiaTheme="minorEastAsia" w:cs="Arial"/>
          <w:sz w:val="22"/>
          <w:szCs w:val="22"/>
        </w:rPr>
        <w:t>Y(</w:t>
      </w:r>
      <w:proofErr w:type="gramEnd"/>
      <w:r w:rsidR="00AA604D">
        <w:rPr>
          <w:rFonts w:eastAsiaTheme="minorEastAsia" w:cs="Arial"/>
          <w:sz w:val="22"/>
          <w:szCs w:val="22"/>
        </w:rPr>
        <w:t>0)-L differences i</w:t>
      </w:r>
      <w:r w:rsidR="00E740CB">
        <w:rPr>
          <w:rFonts w:eastAsiaTheme="minorEastAsia" w:cs="Arial"/>
          <w:sz w:val="22"/>
          <w:szCs w:val="22"/>
        </w:rPr>
        <w:t>n attempting to minimize the root mean squared error</w:t>
      </w:r>
      <w:r w:rsidR="00AA604D">
        <w:rPr>
          <w:rFonts w:eastAsiaTheme="minorEastAsia" w:cs="Arial"/>
          <w:sz w:val="22"/>
          <w:szCs w:val="22"/>
        </w:rPr>
        <w:t xml:space="preserve"> </w:t>
      </w:r>
      <w:r w:rsidR="00E740CB">
        <w:rPr>
          <w:rFonts w:eastAsiaTheme="minorEastAsia" w:cs="Arial"/>
          <w:sz w:val="22"/>
          <w:szCs w:val="22"/>
        </w:rPr>
        <w:t xml:space="preserve">to find the optimal matrix L, even though </w:t>
      </w:r>
      <w:r w:rsidR="000C1936">
        <w:rPr>
          <w:rFonts w:eastAsiaTheme="minorEastAsia" w:cs="Arial"/>
          <w:sz w:val="22"/>
          <w:szCs w:val="22"/>
        </w:rPr>
        <w:t xml:space="preserve">missingness increases with time </w:t>
      </w:r>
      <w:r w:rsidR="000C1936" w:rsidRPr="000C1936">
        <w:rPr>
          <w:rFonts w:eastAsiaTheme="minorEastAsia" w:cs="Arial"/>
          <w:i/>
          <w:iCs/>
          <w:sz w:val="22"/>
          <w:szCs w:val="22"/>
        </w:rPr>
        <w:t>t</w:t>
      </w:r>
      <w:r w:rsidR="000C1936" w:rsidRPr="000C1936">
        <w:rPr>
          <w:rFonts w:eastAsiaTheme="minorEastAsia" w:cs="Arial"/>
          <w:sz w:val="22"/>
          <w:szCs w:val="22"/>
        </w:rPr>
        <w:t>.</w:t>
      </w:r>
    </w:p>
    <w:p w14:paraId="7B626167" w14:textId="77777777" w:rsidR="003A72E6" w:rsidRDefault="003A72E6" w:rsidP="008E70BE">
      <w:pPr>
        <w:rPr>
          <w:rFonts w:cs="Arial"/>
          <w:sz w:val="22"/>
          <w:szCs w:val="22"/>
        </w:rPr>
      </w:pPr>
    </w:p>
    <w:p w14:paraId="1CF37129" w14:textId="77777777" w:rsidR="00336E27" w:rsidRDefault="00336E27">
      <w:pPr>
        <w:rPr>
          <w:rFonts w:cs="Arial"/>
          <w:b/>
          <w:bCs/>
          <w:sz w:val="22"/>
          <w:szCs w:val="22"/>
        </w:rPr>
      </w:pPr>
    </w:p>
    <w:p w14:paraId="710BAAD6" w14:textId="77777777" w:rsidR="00E740CB" w:rsidRDefault="00E740CB">
      <w:pPr>
        <w:rPr>
          <w:rFonts w:cs="Arial"/>
          <w:b/>
          <w:bCs/>
          <w:sz w:val="22"/>
          <w:szCs w:val="22"/>
        </w:rPr>
      </w:pPr>
      <w:r>
        <w:rPr>
          <w:rFonts w:cs="Arial"/>
          <w:b/>
          <w:bCs/>
          <w:sz w:val="22"/>
          <w:szCs w:val="22"/>
        </w:rPr>
        <w:br w:type="page"/>
      </w:r>
    </w:p>
    <w:p w14:paraId="0AFC8AB3" w14:textId="1021A3F9" w:rsidR="001B0BD7" w:rsidRDefault="00F1033E" w:rsidP="001B0BD7">
      <w:pPr>
        <w:rPr>
          <w:rFonts w:cs="Arial"/>
          <w:b/>
          <w:bCs/>
          <w:sz w:val="22"/>
          <w:szCs w:val="22"/>
        </w:rPr>
      </w:pPr>
      <w:r>
        <w:rPr>
          <w:b/>
          <w:bCs/>
          <w:sz w:val="22"/>
          <w:szCs w:val="22"/>
        </w:rPr>
        <w:lastRenderedPageBreak/>
        <w:t xml:space="preserve">Supplementary </w:t>
      </w:r>
      <w:r w:rsidR="00D45DBC">
        <w:rPr>
          <w:rFonts w:cs="Arial"/>
          <w:b/>
          <w:bCs/>
          <w:sz w:val="22"/>
          <w:szCs w:val="22"/>
        </w:rPr>
        <w:t>Figure S1</w:t>
      </w:r>
      <w:r w:rsidR="0012539A">
        <w:rPr>
          <w:rFonts w:cs="Arial"/>
          <w:b/>
          <w:bCs/>
          <w:sz w:val="22"/>
          <w:szCs w:val="22"/>
        </w:rPr>
        <w:t>.</w:t>
      </w:r>
      <w:r w:rsidR="0012539A" w:rsidRPr="00140435">
        <w:rPr>
          <w:rFonts w:cs="Arial"/>
          <w:sz w:val="22"/>
          <w:szCs w:val="22"/>
        </w:rPr>
        <w:t xml:space="preserve"> </w:t>
      </w:r>
      <w:r w:rsidR="0012539A">
        <w:rPr>
          <w:rFonts w:cs="Arial"/>
          <w:sz w:val="22"/>
          <w:szCs w:val="22"/>
        </w:rPr>
        <w:t xml:space="preserve">Graphical representation of </w:t>
      </w:r>
      <w:r w:rsidR="002F673E">
        <w:rPr>
          <w:rFonts w:cs="Arial"/>
          <w:sz w:val="22"/>
          <w:szCs w:val="22"/>
        </w:rPr>
        <w:t xml:space="preserve">missing </w:t>
      </w:r>
      <w:r w:rsidR="001E1C57">
        <w:rPr>
          <w:rFonts w:cs="Arial"/>
          <w:sz w:val="22"/>
          <w:szCs w:val="22"/>
        </w:rPr>
        <w:t>outcomes</w:t>
      </w:r>
      <w:r w:rsidR="00275B73">
        <w:rPr>
          <w:rFonts w:cs="Arial"/>
          <w:sz w:val="22"/>
          <w:szCs w:val="22"/>
        </w:rPr>
        <w:t xml:space="preserve"> </w:t>
      </w:r>
      <w:r w:rsidR="002F673E">
        <w:rPr>
          <w:rFonts w:cs="Arial"/>
          <w:sz w:val="22"/>
          <w:szCs w:val="22"/>
        </w:rPr>
        <w:t>across health facility-month</w:t>
      </w:r>
      <w:r w:rsidR="00275B73">
        <w:rPr>
          <w:rFonts w:cs="Arial"/>
          <w:sz w:val="22"/>
          <w:szCs w:val="22"/>
        </w:rPr>
        <w:t xml:space="preserve">s. </w:t>
      </w:r>
      <w:r w:rsidR="007F0F04">
        <w:rPr>
          <w:rFonts w:cs="Arial"/>
          <w:sz w:val="22"/>
          <w:szCs w:val="22"/>
        </w:rPr>
        <w:t xml:space="preserve">White boxes represent months where no birth records were found for the health facility. </w:t>
      </w:r>
      <w:r w:rsidR="008D1A5A">
        <w:rPr>
          <w:rFonts w:cs="Arial"/>
          <w:sz w:val="22"/>
          <w:szCs w:val="22"/>
        </w:rPr>
        <w:t xml:space="preserve">Figure created using the </w:t>
      </w:r>
      <w:proofErr w:type="spellStart"/>
      <w:r w:rsidR="008D1A5A" w:rsidRPr="00140435">
        <w:rPr>
          <w:rFonts w:ascii="Courier" w:hAnsi="Courier" w:cs="Arial"/>
          <w:sz w:val="22"/>
          <w:szCs w:val="22"/>
        </w:rPr>
        <w:t>panelView</w:t>
      </w:r>
      <w:proofErr w:type="spellEnd"/>
      <w:r w:rsidR="008D1A5A">
        <w:rPr>
          <w:rFonts w:cs="Arial"/>
          <w:sz w:val="22"/>
          <w:szCs w:val="22"/>
        </w:rPr>
        <w:t xml:space="preserve"> package in R.</w:t>
      </w:r>
      <w:r w:rsidR="008D1A5A">
        <w:rPr>
          <w:rFonts w:cs="Arial"/>
          <w:sz w:val="22"/>
          <w:szCs w:val="22"/>
        </w:rPr>
        <w:fldChar w:fldCharType="begin"/>
      </w:r>
      <w:r w:rsidR="008D1A5A">
        <w:rPr>
          <w:rFonts w:cs="Arial"/>
          <w:sz w:val="22"/>
          <w:szCs w:val="22"/>
        </w:rPr>
        <w:instrText xml:space="preserve"> ADDIN EN.CITE &lt;EndNote&gt;&lt;Cite&gt;&lt;Author&gt;Liu&lt;/Author&gt;&lt;Year&gt;2018&lt;/Year&gt;&lt;RecNum&gt;419&lt;/RecNum&gt;&lt;DisplayText&gt;&lt;style face="superscript"&gt;12&lt;/style&gt;&lt;/DisplayText&gt;&lt;record&gt;&lt;rec-number&gt;419&lt;/rec-number&gt;&lt;foreign-keys&gt;&lt;key app="EN" db-id="zdaetszf152ewfex9tkvdapbrxpvfra0xv9t" timestamp="1638209398"&gt;419&lt;/key&gt;&lt;/foreign-keys&gt;&lt;ref-type name="Computer Program"&gt;9&lt;/ref-type&gt;&lt;contributors&gt;&lt;authors&gt;&lt;author&gt;Liu, Licheng&lt;/author&gt;&lt;author&gt;Xu, Yiqing&lt;/author&gt;&lt;/authors&gt;&lt;/contributors&gt;&lt;titles&gt;&lt;title&gt;panelView: an R package for visualizing panel data&lt;/title&gt;&lt;/titles&gt;&lt;dates&gt;&lt;year&gt;2018&lt;/year&gt;&lt;/dates&gt;&lt;urls&gt;&lt;related-urls&gt;&lt;url&gt;Available at https://bit.ly/panelview4r&lt;/url&gt;&lt;/related-urls&gt;&lt;/urls&gt;&lt;/record&gt;&lt;/Cite&gt;&lt;/EndNote&gt;</w:instrText>
      </w:r>
      <w:r w:rsidR="008D1A5A">
        <w:rPr>
          <w:rFonts w:cs="Arial"/>
          <w:sz w:val="22"/>
          <w:szCs w:val="22"/>
        </w:rPr>
        <w:fldChar w:fldCharType="separate"/>
      </w:r>
      <w:r w:rsidR="008D1A5A" w:rsidRPr="008D1A5A">
        <w:rPr>
          <w:rFonts w:cs="Arial"/>
          <w:noProof/>
          <w:sz w:val="22"/>
          <w:szCs w:val="22"/>
          <w:vertAlign w:val="superscript"/>
        </w:rPr>
        <w:t>12</w:t>
      </w:r>
      <w:r w:rsidR="008D1A5A">
        <w:rPr>
          <w:rFonts w:cs="Arial"/>
          <w:sz w:val="22"/>
          <w:szCs w:val="22"/>
        </w:rPr>
        <w:fldChar w:fldCharType="end"/>
      </w:r>
      <w:r w:rsidR="001B0BD7">
        <w:rPr>
          <w:rFonts w:cs="Arial"/>
          <w:sz w:val="22"/>
          <w:szCs w:val="22"/>
        </w:rPr>
        <w:t xml:space="preserve"> Of the 1,3</w:t>
      </w:r>
      <w:r w:rsidR="00F917FB">
        <w:rPr>
          <w:rFonts w:cs="Arial"/>
          <w:sz w:val="22"/>
          <w:szCs w:val="22"/>
        </w:rPr>
        <w:t>25</w:t>
      </w:r>
      <w:r w:rsidR="001B0BD7">
        <w:rPr>
          <w:rFonts w:cs="Arial"/>
          <w:sz w:val="22"/>
          <w:szCs w:val="22"/>
        </w:rPr>
        <w:t xml:space="preserve"> health facility-months included in our analysis, outcome data was missing for 78 facility months (5.</w:t>
      </w:r>
      <w:r w:rsidR="00F917FB">
        <w:rPr>
          <w:rFonts w:cs="Arial"/>
          <w:sz w:val="22"/>
          <w:szCs w:val="22"/>
        </w:rPr>
        <w:t>9</w:t>
      </w:r>
      <w:r w:rsidR="001B0BD7">
        <w:rPr>
          <w:rFonts w:cs="Arial"/>
          <w:sz w:val="22"/>
          <w:szCs w:val="22"/>
        </w:rPr>
        <w:t xml:space="preserve">%). </w:t>
      </w:r>
    </w:p>
    <w:p w14:paraId="7300D870" w14:textId="1561A822" w:rsidR="009225FE" w:rsidRDefault="009225FE">
      <w:pPr>
        <w:rPr>
          <w:rFonts w:cs="Arial"/>
          <w:sz w:val="22"/>
          <w:szCs w:val="22"/>
        </w:rPr>
      </w:pPr>
    </w:p>
    <w:p w14:paraId="3124B7A3" w14:textId="5E586761" w:rsidR="00EE3356" w:rsidRDefault="0012539A">
      <w:pPr>
        <w:rPr>
          <w:rFonts w:cs="Arial"/>
          <w:b/>
          <w:bCs/>
          <w:sz w:val="22"/>
          <w:szCs w:val="22"/>
        </w:rPr>
      </w:pPr>
      <w:r>
        <w:rPr>
          <w:rFonts w:cs="Arial"/>
          <w:b/>
          <w:bCs/>
          <w:noProof/>
          <w:sz w:val="22"/>
          <w:szCs w:val="22"/>
        </w:rPr>
        <w:drawing>
          <wp:inline distT="0" distB="0" distL="0" distR="0" wp14:anchorId="5F21BB76" wp14:editId="72FBBFFB">
            <wp:extent cx="6002448" cy="540220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010665" cy="5409599"/>
                    </a:xfrm>
                    <a:prstGeom prst="rect">
                      <a:avLst/>
                    </a:prstGeom>
                  </pic:spPr>
                </pic:pic>
              </a:graphicData>
            </a:graphic>
          </wp:inline>
        </w:drawing>
      </w:r>
    </w:p>
    <w:p w14:paraId="60D73508" w14:textId="77777777" w:rsidR="0012539A" w:rsidRDefault="0012539A">
      <w:pPr>
        <w:rPr>
          <w:rFonts w:cs="Arial"/>
          <w:b/>
          <w:bCs/>
          <w:sz w:val="22"/>
          <w:szCs w:val="22"/>
        </w:rPr>
      </w:pPr>
    </w:p>
    <w:p w14:paraId="76107557" w14:textId="77777777" w:rsidR="0012539A" w:rsidRDefault="0012539A">
      <w:pPr>
        <w:rPr>
          <w:rFonts w:cs="Arial"/>
          <w:b/>
          <w:bCs/>
          <w:sz w:val="22"/>
          <w:szCs w:val="22"/>
        </w:rPr>
      </w:pPr>
    </w:p>
    <w:p w14:paraId="72589A91" w14:textId="77777777" w:rsidR="0012539A" w:rsidRDefault="0012539A">
      <w:pPr>
        <w:rPr>
          <w:rFonts w:cs="Arial"/>
          <w:b/>
          <w:bCs/>
          <w:sz w:val="22"/>
          <w:szCs w:val="22"/>
        </w:rPr>
      </w:pPr>
    </w:p>
    <w:p w14:paraId="36407EC3" w14:textId="77777777" w:rsidR="0012539A" w:rsidRDefault="0012539A">
      <w:pPr>
        <w:rPr>
          <w:rFonts w:cs="Arial"/>
          <w:b/>
          <w:bCs/>
          <w:sz w:val="22"/>
          <w:szCs w:val="22"/>
        </w:rPr>
      </w:pPr>
    </w:p>
    <w:p w14:paraId="5AF32FE7" w14:textId="77777777" w:rsidR="0012539A" w:rsidRDefault="0012539A">
      <w:pPr>
        <w:rPr>
          <w:rFonts w:cs="Arial"/>
          <w:b/>
          <w:bCs/>
          <w:sz w:val="22"/>
          <w:szCs w:val="22"/>
        </w:rPr>
      </w:pPr>
    </w:p>
    <w:p w14:paraId="0B41DFD1" w14:textId="77777777" w:rsidR="0012539A" w:rsidRDefault="0012539A">
      <w:pPr>
        <w:rPr>
          <w:rFonts w:cs="Arial"/>
          <w:b/>
          <w:bCs/>
          <w:sz w:val="22"/>
          <w:szCs w:val="22"/>
        </w:rPr>
      </w:pPr>
    </w:p>
    <w:p w14:paraId="7B5EF66C" w14:textId="77777777" w:rsidR="0012539A" w:rsidRDefault="0012539A">
      <w:pPr>
        <w:rPr>
          <w:rFonts w:cs="Arial"/>
          <w:b/>
          <w:bCs/>
          <w:sz w:val="22"/>
          <w:szCs w:val="22"/>
        </w:rPr>
      </w:pPr>
    </w:p>
    <w:p w14:paraId="4E8B2017" w14:textId="77777777" w:rsidR="0012539A" w:rsidRDefault="0012539A">
      <w:pPr>
        <w:rPr>
          <w:rFonts w:cs="Arial"/>
          <w:b/>
          <w:bCs/>
          <w:sz w:val="22"/>
          <w:szCs w:val="22"/>
        </w:rPr>
      </w:pPr>
    </w:p>
    <w:p w14:paraId="2D515FA9" w14:textId="77777777" w:rsidR="0012539A" w:rsidRDefault="0012539A">
      <w:pPr>
        <w:rPr>
          <w:rFonts w:cs="Arial"/>
          <w:b/>
          <w:bCs/>
          <w:sz w:val="22"/>
          <w:szCs w:val="22"/>
        </w:rPr>
      </w:pPr>
    </w:p>
    <w:p w14:paraId="2061DA64" w14:textId="77777777" w:rsidR="0012539A" w:rsidRDefault="0012539A">
      <w:pPr>
        <w:rPr>
          <w:rFonts w:cs="Arial"/>
          <w:b/>
          <w:bCs/>
          <w:sz w:val="22"/>
          <w:szCs w:val="22"/>
        </w:rPr>
      </w:pPr>
    </w:p>
    <w:p w14:paraId="459399AA" w14:textId="77777777" w:rsidR="00F451ED" w:rsidRDefault="00F451ED">
      <w:pPr>
        <w:rPr>
          <w:rFonts w:cs="Arial"/>
          <w:b/>
          <w:bCs/>
          <w:sz w:val="22"/>
          <w:szCs w:val="22"/>
        </w:rPr>
      </w:pPr>
    </w:p>
    <w:p w14:paraId="57F4AF61" w14:textId="77777777" w:rsidR="008F11C2" w:rsidRDefault="008F11C2">
      <w:pPr>
        <w:rPr>
          <w:rFonts w:cs="Arial"/>
          <w:b/>
          <w:bCs/>
          <w:sz w:val="22"/>
          <w:szCs w:val="22"/>
        </w:rPr>
      </w:pPr>
    </w:p>
    <w:p w14:paraId="6FB8106F" w14:textId="67FB8E90" w:rsidR="000A3907" w:rsidRPr="000A3907" w:rsidRDefault="00F1033E" w:rsidP="006413FC">
      <w:pPr>
        <w:rPr>
          <w:rFonts w:cs="Arial"/>
          <w:sz w:val="22"/>
          <w:szCs w:val="22"/>
        </w:rPr>
      </w:pPr>
      <w:r>
        <w:rPr>
          <w:b/>
          <w:bCs/>
          <w:sz w:val="22"/>
          <w:szCs w:val="22"/>
        </w:rPr>
        <w:lastRenderedPageBreak/>
        <w:t xml:space="preserve">Supplementary </w:t>
      </w:r>
      <w:r w:rsidR="00D45DBC">
        <w:rPr>
          <w:rFonts w:cs="Arial"/>
          <w:b/>
          <w:bCs/>
          <w:sz w:val="22"/>
          <w:szCs w:val="22"/>
        </w:rPr>
        <w:t>Figure S2</w:t>
      </w:r>
      <w:r w:rsidR="006413FC">
        <w:rPr>
          <w:rFonts w:cs="Arial"/>
          <w:b/>
          <w:bCs/>
          <w:sz w:val="22"/>
          <w:szCs w:val="22"/>
        </w:rPr>
        <w:t xml:space="preserve">. </w:t>
      </w:r>
      <w:r w:rsidR="000A3907" w:rsidRPr="000A3907">
        <w:rPr>
          <w:rFonts w:cs="Arial"/>
          <w:sz w:val="22"/>
          <w:szCs w:val="22"/>
        </w:rPr>
        <w:t xml:space="preserve">Results </w:t>
      </w:r>
      <w:r w:rsidR="007D4875">
        <w:rPr>
          <w:rFonts w:cs="Arial"/>
          <w:sz w:val="22"/>
          <w:szCs w:val="22"/>
        </w:rPr>
        <w:t xml:space="preserve">estimating the overall, first, and second year impact of the </w:t>
      </w:r>
      <w:r w:rsidR="007D4875">
        <w:rPr>
          <w:rFonts w:cs="Arial"/>
          <w:sz w:val="22"/>
          <w:szCs w:val="22"/>
        </w:rPr>
        <w:t>Uganda IRS Project on low birthweight</w:t>
      </w:r>
      <w:r w:rsidR="007D4875">
        <w:rPr>
          <w:rFonts w:cs="Arial"/>
          <w:sz w:val="22"/>
          <w:szCs w:val="22"/>
        </w:rPr>
        <w:t xml:space="preserve"> and stillbirth incidence using</w:t>
      </w:r>
      <w:r w:rsidR="000A3907">
        <w:rPr>
          <w:rFonts w:cs="Arial"/>
          <w:b/>
          <w:bCs/>
          <w:sz w:val="22"/>
          <w:szCs w:val="22"/>
        </w:rPr>
        <w:t xml:space="preserve"> </w:t>
      </w:r>
      <w:r w:rsidR="000A3907">
        <w:rPr>
          <w:rFonts w:cs="Arial"/>
          <w:sz w:val="22"/>
          <w:szCs w:val="22"/>
        </w:rPr>
        <w:t xml:space="preserve">alternative specifications of the outcome for MC-NNM analyses. </w:t>
      </w:r>
      <w:r w:rsidR="007D4875">
        <w:rPr>
          <w:rFonts w:cs="Arial"/>
          <w:sz w:val="22"/>
          <w:szCs w:val="22"/>
        </w:rPr>
        <w:t xml:space="preserve">For MC-NNM analyses using the log-transformed outcomes, a constant value of 1 was added to account for health facility-months when zero outcomes were observed. All analyses adjusted for number of deliveries per health facility months and covariates included in </w:t>
      </w:r>
      <w:proofErr w:type="spellStart"/>
      <w:r w:rsidR="007D4875">
        <w:rPr>
          <w:rFonts w:cs="Arial"/>
          <w:sz w:val="22"/>
          <w:szCs w:val="22"/>
        </w:rPr>
        <w:t>DiD</w:t>
      </w:r>
      <w:proofErr w:type="spellEnd"/>
      <w:r w:rsidR="007D4875">
        <w:rPr>
          <w:rFonts w:cs="Arial"/>
          <w:sz w:val="22"/>
          <w:szCs w:val="22"/>
        </w:rPr>
        <w:t xml:space="preserve"> analyses.</w:t>
      </w:r>
    </w:p>
    <w:p w14:paraId="6376D71F" w14:textId="77777777" w:rsidR="000A3907" w:rsidRDefault="000A3907" w:rsidP="006413FC">
      <w:pPr>
        <w:rPr>
          <w:rFonts w:cs="Arial"/>
          <w:b/>
          <w:bCs/>
          <w:sz w:val="22"/>
          <w:szCs w:val="22"/>
        </w:rPr>
      </w:pPr>
    </w:p>
    <w:p w14:paraId="0B76E8FC" w14:textId="63624713" w:rsidR="000A3907" w:rsidRDefault="001E0C2F" w:rsidP="001E0C2F">
      <w:pPr>
        <w:jc w:val="center"/>
        <w:rPr>
          <w:b/>
          <w:bCs/>
          <w:sz w:val="22"/>
          <w:szCs w:val="22"/>
        </w:rPr>
      </w:pPr>
      <w:r>
        <w:rPr>
          <w:b/>
          <w:bCs/>
          <w:noProof/>
          <w:sz w:val="22"/>
          <w:szCs w:val="22"/>
        </w:rPr>
        <w:drawing>
          <wp:inline distT="0" distB="0" distL="0" distR="0" wp14:anchorId="36C8AF8C" wp14:editId="06D4BA9B">
            <wp:extent cx="4207532" cy="509074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216234" cy="5101274"/>
                    </a:xfrm>
                    <a:prstGeom prst="rect">
                      <a:avLst/>
                    </a:prstGeom>
                  </pic:spPr>
                </pic:pic>
              </a:graphicData>
            </a:graphic>
          </wp:inline>
        </w:drawing>
      </w:r>
    </w:p>
    <w:p w14:paraId="0EE0DBF0" w14:textId="77777777" w:rsidR="001E0C2F" w:rsidRDefault="001E0C2F" w:rsidP="006413FC">
      <w:pPr>
        <w:rPr>
          <w:b/>
          <w:bCs/>
          <w:sz w:val="22"/>
          <w:szCs w:val="22"/>
        </w:rPr>
      </w:pPr>
      <w:r>
        <w:rPr>
          <w:b/>
          <w:bCs/>
          <w:sz w:val="22"/>
          <w:szCs w:val="22"/>
        </w:rPr>
        <w:br w:type="page"/>
      </w:r>
    </w:p>
    <w:p w14:paraId="274B97CC" w14:textId="7E9E04F3" w:rsidR="006413FC" w:rsidRPr="000A3907" w:rsidRDefault="000A3907" w:rsidP="006413FC">
      <w:pPr>
        <w:rPr>
          <w:rFonts w:cs="Arial"/>
          <w:b/>
          <w:bCs/>
          <w:sz w:val="22"/>
          <w:szCs w:val="22"/>
        </w:rPr>
      </w:pPr>
      <w:r>
        <w:rPr>
          <w:b/>
          <w:bCs/>
          <w:sz w:val="22"/>
          <w:szCs w:val="22"/>
        </w:rPr>
        <w:lastRenderedPageBreak/>
        <w:t xml:space="preserve">Supplementary </w:t>
      </w:r>
      <w:r>
        <w:rPr>
          <w:rFonts w:cs="Arial"/>
          <w:b/>
          <w:bCs/>
          <w:sz w:val="22"/>
          <w:szCs w:val="22"/>
        </w:rPr>
        <w:t>Figure S</w:t>
      </w:r>
      <w:r>
        <w:rPr>
          <w:rFonts w:cs="Arial"/>
          <w:b/>
          <w:bCs/>
          <w:sz w:val="22"/>
          <w:szCs w:val="22"/>
        </w:rPr>
        <w:t>3</w:t>
      </w:r>
      <w:r>
        <w:rPr>
          <w:rFonts w:cs="Arial"/>
          <w:b/>
          <w:bCs/>
          <w:sz w:val="22"/>
          <w:szCs w:val="22"/>
        </w:rPr>
        <w:t xml:space="preserve">. </w:t>
      </w:r>
      <w:r w:rsidR="006413FC">
        <w:rPr>
          <w:rFonts w:cs="Arial"/>
          <w:sz w:val="22"/>
          <w:szCs w:val="22"/>
        </w:rPr>
        <w:t>Results from sensitivity analyses</w:t>
      </w:r>
      <w:r w:rsidR="006413FC">
        <w:rPr>
          <w:rFonts w:cs="Arial"/>
          <w:b/>
          <w:bCs/>
          <w:sz w:val="22"/>
          <w:szCs w:val="22"/>
        </w:rPr>
        <w:t xml:space="preserve"> </w:t>
      </w:r>
      <w:r w:rsidR="006413FC">
        <w:rPr>
          <w:rFonts w:cs="Arial"/>
          <w:sz w:val="22"/>
          <w:szCs w:val="22"/>
        </w:rPr>
        <w:t xml:space="preserve">estimating the overall, first-, and second-year impact of the Uganda IRS Project on low birthweight and stillbirth risk. Analyses were conducted using individual-level covariate and outcome data using </w:t>
      </w:r>
      <w:proofErr w:type="spellStart"/>
      <w:r w:rsidR="006413FC">
        <w:rPr>
          <w:rFonts w:cs="Arial"/>
          <w:sz w:val="22"/>
          <w:szCs w:val="22"/>
        </w:rPr>
        <w:t>DiD</w:t>
      </w:r>
      <w:proofErr w:type="spellEnd"/>
      <w:r w:rsidR="006413FC">
        <w:rPr>
          <w:rFonts w:cs="Arial"/>
          <w:sz w:val="22"/>
          <w:szCs w:val="22"/>
        </w:rPr>
        <w:t xml:space="preserve"> estimators.</w:t>
      </w:r>
    </w:p>
    <w:p w14:paraId="1A0B465A" w14:textId="77777777" w:rsidR="006413FC" w:rsidRDefault="006413FC" w:rsidP="006413FC">
      <w:pPr>
        <w:rPr>
          <w:rFonts w:cs="Arial"/>
          <w:b/>
          <w:bCs/>
          <w:sz w:val="22"/>
          <w:szCs w:val="22"/>
        </w:rPr>
      </w:pPr>
    </w:p>
    <w:p w14:paraId="3D96AAFC" w14:textId="77777777" w:rsidR="006413FC" w:rsidRDefault="006413FC" w:rsidP="006413FC">
      <w:pPr>
        <w:jc w:val="center"/>
        <w:rPr>
          <w:rFonts w:cs="Arial"/>
          <w:b/>
          <w:bCs/>
          <w:sz w:val="22"/>
          <w:szCs w:val="22"/>
        </w:rPr>
      </w:pPr>
      <w:r>
        <w:rPr>
          <w:rFonts w:cs="Arial"/>
          <w:b/>
          <w:bCs/>
          <w:noProof/>
          <w:sz w:val="22"/>
          <w:szCs w:val="22"/>
        </w:rPr>
        <w:drawing>
          <wp:inline distT="0" distB="0" distL="0" distR="0" wp14:anchorId="582A598A" wp14:editId="6BB9F4B9">
            <wp:extent cx="5011672" cy="342221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5012184" cy="3422560"/>
                    </a:xfrm>
                    <a:prstGeom prst="rect">
                      <a:avLst/>
                    </a:prstGeom>
                  </pic:spPr>
                </pic:pic>
              </a:graphicData>
            </a:graphic>
          </wp:inline>
        </w:drawing>
      </w:r>
    </w:p>
    <w:p w14:paraId="7F62CE8A" w14:textId="77777777" w:rsidR="006413FC" w:rsidRDefault="006413FC">
      <w:pPr>
        <w:rPr>
          <w:rFonts w:cs="Arial"/>
          <w:b/>
          <w:bCs/>
          <w:sz w:val="22"/>
          <w:szCs w:val="22"/>
        </w:rPr>
      </w:pPr>
    </w:p>
    <w:p w14:paraId="20073B3A" w14:textId="77777777" w:rsidR="006413FC" w:rsidRDefault="006413FC">
      <w:pPr>
        <w:rPr>
          <w:rFonts w:cs="Arial"/>
          <w:b/>
          <w:bCs/>
          <w:sz w:val="22"/>
          <w:szCs w:val="22"/>
        </w:rPr>
      </w:pPr>
    </w:p>
    <w:p w14:paraId="24E95AC2" w14:textId="77777777" w:rsidR="006413FC" w:rsidRDefault="006413FC">
      <w:pPr>
        <w:rPr>
          <w:rFonts w:cs="Arial"/>
          <w:b/>
          <w:bCs/>
          <w:sz w:val="22"/>
          <w:szCs w:val="22"/>
        </w:rPr>
      </w:pPr>
    </w:p>
    <w:p w14:paraId="7640F9C9" w14:textId="77777777" w:rsidR="006413FC" w:rsidRDefault="006413FC">
      <w:pPr>
        <w:rPr>
          <w:rFonts w:cs="Arial"/>
          <w:b/>
          <w:bCs/>
          <w:sz w:val="22"/>
          <w:szCs w:val="22"/>
        </w:rPr>
      </w:pPr>
      <w:r>
        <w:rPr>
          <w:rFonts w:cs="Arial"/>
          <w:b/>
          <w:bCs/>
          <w:sz w:val="22"/>
          <w:szCs w:val="22"/>
        </w:rPr>
        <w:br w:type="page"/>
      </w:r>
    </w:p>
    <w:p w14:paraId="53AC4D46" w14:textId="60D1E07F" w:rsidR="00A8536E" w:rsidRDefault="00F1033E">
      <w:pPr>
        <w:rPr>
          <w:rFonts w:cs="Arial"/>
          <w:sz w:val="22"/>
          <w:szCs w:val="22"/>
        </w:rPr>
      </w:pPr>
      <w:r>
        <w:rPr>
          <w:b/>
          <w:bCs/>
          <w:sz w:val="22"/>
          <w:szCs w:val="22"/>
        </w:rPr>
        <w:lastRenderedPageBreak/>
        <w:t xml:space="preserve">Supplementary </w:t>
      </w:r>
      <w:r w:rsidR="00D45DBC">
        <w:rPr>
          <w:rFonts w:cs="Arial"/>
          <w:b/>
          <w:bCs/>
          <w:sz w:val="22"/>
          <w:szCs w:val="22"/>
        </w:rPr>
        <w:t>Table S2</w:t>
      </w:r>
      <w:r w:rsidR="00ED77F2">
        <w:rPr>
          <w:rFonts w:cs="Arial"/>
          <w:b/>
          <w:bCs/>
          <w:sz w:val="22"/>
          <w:szCs w:val="22"/>
        </w:rPr>
        <w:t xml:space="preserve">. </w:t>
      </w:r>
      <w:r w:rsidR="004B43CA">
        <w:rPr>
          <w:rFonts w:cs="Arial"/>
          <w:sz w:val="22"/>
          <w:szCs w:val="22"/>
        </w:rPr>
        <w:t>Results of placebo tests</w:t>
      </w:r>
      <w:r w:rsidR="00062200">
        <w:rPr>
          <w:rFonts w:cs="Arial"/>
          <w:sz w:val="22"/>
          <w:szCs w:val="22"/>
        </w:rPr>
        <w:t xml:space="preserve">. </w:t>
      </w:r>
      <w:r w:rsidR="006413FC" w:rsidRPr="006413FC">
        <w:rPr>
          <w:rFonts w:cs="Arial"/>
          <w:sz w:val="22"/>
          <w:szCs w:val="22"/>
        </w:rPr>
        <w:t xml:space="preserve">Placebo tests were conducted by falsely introducing the campaign three </w:t>
      </w:r>
      <w:r w:rsidR="00BC6A66">
        <w:rPr>
          <w:rFonts w:cs="Arial"/>
          <w:sz w:val="22"/>
          <w:szCs w:val="22"/>
        </w:rPr>
        <w:t>and six</w:t>
      </w:r>
      <w:r w:rsidR="006413FC" w:rsidRPr="006413FC">
        <w:rPr>
          <w:rFonts w:cs="Arial"/>
          <w:sz w:val="22"/>
          <w:szCs w:val="22"/>
        </w:rPr>
        <w:t xml:space="preserve"> months prior to the true start date of the campaign. MC-NNM analyses were conducte</w:t>
      </w:r>
      <w:r w:rsidR="009F2708">
        <w:rPr>
          <w:rFonts w:cs="Arial"/>
          <w:sz w:val="22"/>
          <w:szCs w:val="22"/>
        </w:rPr>
        <w:t xml:space="preserve">d </w:t>
      </w:r>
      <w:r w:rsidR="006413FC" w:rsidRPr="006413FC">
        <w:rPr>
          <w:rFonts w:cs="Arial"/>
          <w:sz w:val="22"/>
          <w:szCs w:val="22"/>
        </w:rPr>
        <w:t>to determine whether a treatment effect w</w:t>
      </w:r>
      <w:r w:rsidR="009F2708">
        <w:rPr>
          <w:rFonts w:cs="Arial"/>
          <w:sz w:val="22"/>
          <w:szCs w:val="22"/>
        </w:rPr>
        <w:t>ould be</w:t>
      </w:r>
      <w:r w:rsidR="006413FC" w:rsidRPr="006413FC">
        <w:rPr>
          <w:rFonts w:cs="Arial"/>
          <w:sz w:val="22"/>
          <w:szCs w:val="22"/>
        </w:rPr>
        <w:t xml:space="preserve"> detected during the ‘placebo’ period, which would invalidate the identifying assumption that the potential outcomes estimated by MC-NNM are independent of the observed treatment value, conditional on observed covariates and model specification.</w:t>
      </w:r>
    </w:p>
    <w:p w14:paraId="4404B415" w14:textId="43036418" w:rsidR="00A8536E" w:rsidRDefault="00A8536E">
      <w:pPr>
        <w:rPr>
          <w:rFonts w:cs="Arial"/>
          <w:sz w:val="22"/>
          <w:szCs w:val="22"/>
        </w:rPr>
      </w:pPr>
    </w:p>
    <w:tbl>
      <w:tblPr>
        <w:tblStyle w:val="TableGrid"/>
        <w:tblW w:w="73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880"/>
        <w:gridCol w:w="2250"/>
      </w:tblGrid>
      <w:tr w:rsidR="009F2708" w14:paraId="635DB19F" w14:textId="77777777" w:rsidTr="009F2708">
        <w:trPr>
          <w:trHeight w:val="346"/>
        </w:trPr>
        <w:tc>
          <w:tcPr>
            <w:tcW w:w="2245" w:type="dxa"/>
            <w:tcBorders>
              <w:top w:val="single" w:sz="4" w:space="0" w:color="auto"/>
              <w:bottom w:val="single" w:sz="4" w:space="0" w:color="auto"/>
            </w:tcBorders>
            <w:vAlign w:val="center"/>
          </w:tcPr>
          <w:p w14:paraId="4D8953C2" w14:textId="5C2B5824" w:rsidR="009F2708" w:rsidRPr="00247D77" w:rsidRDefault="009F2708" w:rsidP="00247D77">
            <w:pPr>
              <w:rPr>
                <w:rFonts w:cs="Arial"/>
                <w:b/>
                <w:bCs/>
                <w:sz w:val="22"/>
                <w:szCs w:val="22"/>
              </w:rPr>
            </w:pPr>
            <w:r w:rsidRPr="00247D77">
              <w:rPr>
                <w:rFonts w:cs="Arial"/>
                <w:b/>
                <w:bCs/>
                <w:sz w:val="22"/>
                <w:szCs w:val="22"/>
              </w:rPr>
              <w:t>Outcome</w:t>
            </w:r>
          </w:p>
        </w:tc>
        <w:tc>
          <w:tcPr>
            <w:tcW w:w="2880" w:type="dxa"/>
            <w:tcBorders>
              <w:top w:val="single" w:sz="4" w:space="0" w:color="auto"/>
              <w:bottom w:val="single" w:sz="4" w:space="0" w:color="auto"/>
            </w:tcBorders>
            <w:vAlign w:val="center"/>
          </w:tcPr>
          <w:p w14:paraId="6CA80404" w14:textId="7FB678EE" w:rsidR="009F2708" w:rsidRPr="00247D77" w:rsidRDefault="009F2708" w:rsidP="00247D77">
            <w:pPr>
              <w:rPr>
                <w:rFonts w:cs="Arial"/>
                <w:b/>
                <w:bCs/>
                <w:sz w:val="22"/>
                <w:szCs w:val="22"/>
              </w:rPr>
            </w:pPr>
            <w:r w:rsidRPr="00247D77">
              <w:rPr>
                <w:rFonts w:cs="Arial"/>
                <w:b/>
                <w:bCs/>
                <w:sz w:val="22"/>
                <w:szCs w:val="22"/>
              </w:rPr>
              <w:t>Placebo Period</w:t>
            </w:r>
            <w:r>
              <w:rPr>
                <w:rFonts w:cs="Arial"/>
                <w:b/>
                <w:bCs/>
                <w:sz w:val="22"/>
                <w:szCs w:val="22"/>
              </w:rPr>
              <w:t xml:space="preserve"> (months)</w:t>
            </w:r>
          </w:p>
        </w:tc>
        <w:tc>
          <w:tcPr>
            <w:tcW w:w="2250" w:type="dxa"/>
            <w:tcBorders>
              <w:top w:val="single" w:sz="4" w:space="0" w:color="auto"/>
              <w:bottom w:val="single" w:sz="4" w:space="0" w:color="auto"/>
            </w:tcBorders>
            <w:vAlign w:val="center"/>
          </w:tcPr>
          <w:p w14:paraId="5119DB65" w14:textId="5038B9FF" w:rsidR="009F2708" w:rsidRPr="00247D77" w:rsidRDefault="009F2708" w:rsidP="009F2708">
            <w:pPr>
              <w:jc w:val="center"/>
              <w:rPr>
                <w:rFonts w:cs="Arial"/>
                <w:b/>
                <w:bCs/>
                <w:sz w:val="22"/>
                <w:szCs w:val="22"/>
              </w:rPr>
            </w:pPr>
            <w:r>
              <w:rPr>
                <w:rFonts w:cs="Arial"/>
                <w:b/>
                <w:bCs/>
                <w:sz w:val="22"/>
                <w:szCs w:val="22"/>
              </w:rPr>
              <w:t>IRR</w:t>
            </w:r>
            <w:r w:rsidRPr="00247D77">
              <w:rPr>
                <w:rFonts w:cs="Arial"/>
                <w:b/>
                <w:bCs/>
                <w:sz w:val="22"/>
                <w:szCs w:val="22"/>
              </w:rPr>
              <w:t xml:space="preserve"> [95% CI]</w:t>
            </w:r>
          </w:p>
        </w:tc>
      </w:tr>
      <w:tr w:rsidR="009F2708" w14:paraId="1A3CCFB8" w14:textId="77777777" w:rsidTr="009F2708">
        <w:trPr>
          <w:trHeight w:val="346"/>
        </w:trPr>
        <w:tc>
          <w:tcPr>
            <w:tcW w:w="2245" w:type="dxa"/>
            <w:vMerge w:val="restart"/>
            <w:vAlign w:val="center"/>
          </w:tcPr>
          <w:p w14:paraId="1C74059E" w14:textId="5B8D3749" w:rsidR="009F2708" w:rsidRDefault="009F2708" w:rsidP="00247D77">
            <w:pPr>
              <w:rPr>
                <w:rFonts w:cs="Arial"/>
                <w:sz w:val="22"/>
                <w:szCs w:val="22"/>
              </w:rPr>
            </w:pPr>
            <w:r>
              <w:rPr>
                <w:rFonts w:cs="Arial"/>
                <w:sz w:val="22"/>
                <w:szCs w:val="22"/>
              </w:rPr>
              <w:t>Low birthweight</w:t>
            </w:r>
          </w:p>
        </w:tc>
        <w:tc>
          <w:tcPr>
            <w:tcW w:w="2880" w:type="dxa"/>
            <w:vAlign w:val="center"/>
          </w:tcPr>
          <w:p w14:paraId="4AD11606" w14:textId="3A627BB0" w:rsidR="009F2708" w:rsidRDefault="009F2708" w:rsidP="00DD613A">
            <w:pPr>
              <w:jc w:val="center"/>
              <w:rPr>
                <w:rFonts w:cs="Arial"/>
                <w:sz w:val="22"/>
                <w:szCs w:val="22"/>
              </w:rPr>
            </w:pPr>
            <w:r>
              <w:rPr>
                <w:rFonts w:cs="Arial"/>
                <w:sz w:val="22"/>
                <w:szCs w:val="22"/>
              </w:rPr>
              <w:t>-6 to 0</w:t>
            </w:r>
          </w:p>
        </w:tc>
        <w:tc>
          <w:tcPr>
            <w:tcW w:w="2250" w:type="dxa"/>
            <w:vAlign w:val="center"/>
          </w:tcPr>
          <w:p w14:paraId="48198AC3" w14:textId="20C32A79" w:rsidR="009F2708" w:rsidRDefault="009F2708" w:rsidP="009F2708">
            <w:pPr>
              <w:jc w:val="center"/>
              <w:rPr>
                <w:rFonts w:cs="Arial"/>
                <w:sz w:val="22"/>
                <w:szCs w:val="22"/>
              </w:rPr>
            </w:pPr>
            <w:r>
              <w:rPr>
                <w:rFonts w:cs="Arial"/>
                <w:sz w:val="22"/>
                <w:szCs w:val="22"/>
              </w:rPr>
              <w:t>1.00 [0.94, 1.05]</w:t>
            </w:r>
          </w:p>
        </w:tc>
      </w:tr>
      <w:tr w:rsidR="009F2708" w14:paraId="622878D2" w14:textId="77777777" w:rsidTr="009F2708">
        <w:trPr>
          <w:trHeight w:val="346"/>
        </w:trPr>
        <w:tc>
          <w:tcPr>
            <w:tcW w:w="2245" w:type="dxa"/>
            <w:vMerge/>
            <w:tcBorders>
              <w:bottom w:val="single" w:sz="4" w:space="0" w:color="auto"/>
            </w:tcBorders>
            <w:vAlign w:val="center"/>
          </w:tcPr>
          <w:p w14:paraId="29F97E6B" w14:textId="77777777" w:rsidR="009F2708" w:rsidRDefault="009F2708" w:rsidP="00247D77">
            <w:pPr>
              <w:rPr>
                <w:rFonts w:cs="Arial"/>
                <w:sz w:val="22"/>
                <w:szCs w:val="22"/>
              </w:rPr>
            </w:pPr>
          </w:p>
        </w:tc>
        <w:tc>
          <w:tcPr>
            <w:tcW w:w="2880" w:type="dxa"/>
            <w:tcBorders>
              <w:bottom w:val="single" w:sz="4" w:space="0" w:color="auto"/>
            </w:tcBorders>
            <w:vAlign w:val="center"/>
          </w:tcPr>
          <w:p w14:paraId="7C9BD284" w14:textId="687C7CC9" w:rsidR="009F2708" w:rsidRDefault="009F2708" w:rsidP="00DD613A">
            <w:pPr>
              <w:jc w:val="center"/>
              <w:rPr>
                <w:rFonts w:cs="Arial"/>
                <w:sz w:val="22"/>
                <w:szCs w:val="22"/>
              </w:rPr>
            </w:pPr>
            <w:r>
              <w:rPr>
                <w:rFonts w:cs="Arial"/>
                <w:sz w:val="22"/>
                <w:szCs w:val="22"/>
              </w:rPr>
              <w:t>-3 to 0</w:t>
            </w:r>
          </w:p>
        </w:tc>
        <w:tc>
          <w:tcPr>
            <w:tcW w:w="2250" w:type="dxa"/>
            <w:tcBorders>
              <w:bottom w:val="single" w:sz="4" w:space="0" w:color="auto"/>
            </w:tcBorders>
            <w:vAlign w:val="center"/>
          </w:tcPr>
          <w:p w14:paraId="26F372E6" w14:textId="3B2A4DE4" w:rsidR="009F2708" w:rsidRDefault="009F2708" w:rsidP="009F2708">
            <w:pPr>
              <w:jc w:val="center"/>
              <w:rPr>
                <w:rFonts w:cs="Arial"/>
                <w:sz w:val="22"/>
                <w:szCs w:val="22"/>
              </w:rPr>
            </w:pPr>
            <w:r>
              <w:rPr>
                <w:rFonts w:cs="Arial"/>
                <w:sz w:val="22"/>
                <w:szCs w:val="22"/>
              </w:rPr>
              <w:t>1.00 [0.94, 1.06]</w:t>
            </w:r>
          </w:p>
        </w:tc>
      </w:tr>
      <w:tr w:rsidR="009F2708" w14:paraId="36469E32" w14:textId="77777777" w:rsidTr="009F2708">
        <w:trPr>
          <w:trHeight w:val="346"/>
        </w:trPr>
        <w:tc>
          <w:tcPr>
            <w:tcW w:w="2245" w:type="dxa"/>
            <w:vMerge w:val="restart"/>
            <w:vAlign w:val="center"/>
          </w:tcPr>
          <w:p w14:paraId="6327B378" w14:textId="03AEEB8D" w:rsidR="009F2708" w:rsidRDefault="009F2708" w:rsidP="00247D77">
            <w:pPr>
              <w:rPr>
                <w:rFonts w:cs="Arial"/>
                <w:sz w:val="22"/>
                <w:szCs w:val="22"/>
              </w:rPr>
            </w:pPr>
            <w:r>
              <w:rPr>
                <w:rFonts w:cs="Arial"/>
                <w:sz w:val="22"/>
                <w:szCs w:val="22"/>
              </w:rPr>
              <w:t>Stillbirth</w:t>
            </w:r>
          </w:p>
        </w:tc>
        <w:tc>
          <w:tcPr>
            <w:tcW w:w="2880" w:type="dxa"/>
            <w:vAlign w:val="center"/>
          </w:tcPr>
          <w:p w14:paraId="051CF2C4" w14:textId="0C13CE99" w:rsidR="009F2708" w:rsidRDefault="009F2708" w:rsidP="00DD613A">
            <w:pPr>
              <w:jc w:val="center"/>
              <w:rPr>
                <w:rFonts w:cs="Arial"/>
                <w:sz w:val="22"/>
                <w:szCs w:val="22"/>
              </w:rPr>
            </w:pPr>
            <w:r>
              <w:rPr>
                <w:rFonts w:cs="Arial"/>
                <w:sz w:val="22"/>
                <w:szCs w:val="22"/>
              </w:rPr>
              <w:t>-6 to 0</w:t>
            </w:r>
          </w:p>
        </w:tc>
        <w:tc>
          <w:tcPr>
            <w:tcW w:w="2250" w:type="dxa"/>
            <w:vAlign w:val="center"/>
          </w:tcPr>
          <w:p w14:paraId="4299F975" w14:textId="769AC5B9" w:rsidR="009F2708" w:rsidRDefault="001334D3" w:rsidP="009F2708">
            <w:pPr>
              <w:jc w:val="center"/>
              <w:rPr>
                <w:rFonts w:cs="Arial"/>
                <w:sz w:val="22"/>
                <w:szCs w:val="22"/>
              </w:rPr>
            </w:pPr>
            <w:r>
              <w:rPr>
                <w:rFonts w:cs="Arial"/>
                <w:sz w:val="22"/>
                <w:szCs w:val="22"/>
              </w:rPr>
              <w:t>1.08</w:t>
            </w:r>
            <w:r w:rsidR="009F2708">
              <w:rPr>
                <w:rFonts w:cs="Arial"/>
                <w:sz w:val="22"/>
                <w:szCs w:val="22"/>
              </w:rPr>
              <w:t xml:space="preserve"> [</w:t>
            </w:r>
            <w:r w:rsidR="0009793A">
              <w:rPr>
                <w:rFonts w:cs="Arial"/>
                <w:sz w:val="22"/>
                <w:szCs w:val="22"/>
              </w:rPr>
              <w:t>1.03</w:t>
            </w:r>
            <w:r w:rsidR="009F2708">
              <w:rPr>
                <w:rFonts w:cs="Arial"/>
                <w:sz w:val="22"/>
                <w:szCs w:val="22"/>
              </w:rPr>
              <w:t xml:space="preserve">, </w:t>
            </w:r>
            <w:r w:rsidR="0009793A">
              <w:rPr>
                <w:rFonts w:cs="Arial"/>
                <w:sz w:val="22"/>
                <w:szCs w:val="22"/>
              </w:rPr>
              <w:t>1.14</w:t>
            </w:r>
            <w:r w:rsidR="009F2708">
              <w:rPr>
                <w:rFonts w:cs="Arial"/>
                <w:sz w:val="22"/>
                <w:szCs w:val="22"/>
              </w:rPr>
              <w:t>]</w:t>
            </w:r>
          </w:p>
        </w:tc>
      </w:tr>
      <w:tr w:rsidR="009F2708" w14:paraId="667F2B1E" w14:textId="77777777" w:rsidTr="009F2708">
        <w:trPr>
          <w:trHeight w:val="346"/>
        </w:trPr>
        <w:tc>
          <w:tcPr>
            <w:tcW w:w="2245" w:type="dxa"/>
            <w:vMerge/>
            <w:tcBorders>
              <w:bottom w:val="single" w:sz="4" w:space="0" w:color="auto"/>
            </w:tcBorders>
            <w:vAlign w:val="center"/>
          </w:tcPr>
          <w:p w14:paraId="08DF8BC3" w14:textId="77777777" w:rsidR="009F2708" w:rsidRDefault="009F2708" w:rsidP="00247D77">
            <w:pPr>
              <w:rPr>
                <w:rFonts w:cs="Arial"/>
                <w:sz w:val="22"/>
                <w:szCs w:val="22"/>
              </w:rPr>
            </w:pPr>
          </w:p>
        </w:tc>
        <w:tc>
          <w:tcPr>
            <w:tcW w:w="2880" w:type="dxa"/>
            <w:tcBorders>
              <w:bottom w:val="single" w:sz="4" w:space="0" w:color="auto"/>
            </w:tcBorders>
            <w:vAlign w:val="center"/>
          </w:tcPr>
          <w:p w14:paraId="4D4EF7A7" w14:textId="66CC5B03" w:rsidR="009F2708" w:rsidRDefault="009F2708" w:rsidP="00DD613A">
            <w:pPr>
              <w:jc w:val="center"/>
              <w:rPr>
                <w:rFonts w:cs="Arial"/>
                <w:sz w:val="22"/>
                <w:szCs w:val="22"/>
              </w:rPr>
            </w:pPr>
            <w:r>
              <w:rPr>
                <w:rFonts w:cs="Arial"/>
                <w:sz w:val="22"/>
                <w:szCs w:val="22"/>
              </w:rPr>
              <w:t>-3 to 0</w:t>
            </w:r>
          </w:p>
        </w:tc>
        <w:tc>
          <w:tcPr>
            <w:tcW w:w="2250" w:type="dxa"/>
            <w:tcBorders>
              <w:bottom w:val="single" w:sz="4" w:space="0" w:color="auto"/>
            </w:tcBorders>
            <w:vAlign w:val="center"/>
          </w:tcPr>
          <w:p w14:paraId="59D1F02F" w14:textId="42DF174A" w:rsidR="009F2708" w:rsidRDefault="009F2708" w:rsidP="009F2708">
            <w:pPr>
              <w:jc w:val="center"/>
              <w:rPr>
                <w:rFonts w:cs="Arial"/>
                <w:sz w:val="22"/>
                <w:szCs w:val="22"/>
              </w:rPr>
            </w:pPr>
            <w:r>
              <w:rPr>
                <w:rFonts w:cs="Arial"/>
                <w:sz w:val="22"/>
                <w:szCs w:val="22"/>
              </w:rPr>
              <w:t>1.</w:t>
            </w:r>
            <w:r w:rsidR="00006E74">
              <w:rPr>
                <w:rFonts w:cs="Arial"/>
                <w:sz w:val="22"/>
                <w:szCs w:val="22"/>
              </w:rPr>
              <w:t>14</w:t>
            </w:r>
            <w:r>
              <w:rPr>
                <w:rFonts w:cs="Arial"/>
                <w:sz w:val="22"/>
                <w:szCs w:val="22"/>
              </w:rPr>
              <w:t xml:space="preserve"> [</w:t>
            </w:r>
            <w:r w:rsidR="00006E74">
              <w:rPr>
                <w:rFonts w:cs="Arial"/>
                <w:sz w:val="22"/>
                <w:szCs w:val="22"/>
              </w:rPr>
              <w:t>1.09</w:t>
            </w:r>
            <w:r>
              <w:rPr>
                <w:rFonts w:cs="Arial"/>
                <w:sz w:val="22"/>
                <w:szCs w:val="22"/>
              </w:rPr>
              <w:t xml:space="preserve">, </w:t>
            </w:r>
            <w:r w:rsidR="001334D3">
              <w:rPr>
                <w:rFonts w:cs="Arial"/>
                <w:sz w:val="22"/>
                <w:szCs w:val="22"/>
              </w:rPr>
              <w:t>1.18</w:t>
            </w:r>
            <w:r>
              <w:rPr>
                <w:rFonts w:cs="Arial"/>
                <w:sz w:val="22"/>
                <w:szCs w:val="22"/>
              </w:rPr>
              <w:t>]</w:t>
            </w:r>
          </w:p>
        </w:tc>
      </w:tr>
    </w:tbl>
    <w:p w14:paraId="69520C14" w14:textId="77777777" w:rsidR="00D5667A" w:rsidRDefault="00D5667A">
      <w:pPr>
        <w:rPr>
          <w:rFonts w:cs="Arial"/>
          <w:sz w:val="22"/>
          <w:szCs w:val="22"/>
        </w:rPr>
      </w:pPr>
    </w:p>
    <w:p w14:paraId="13C9DFAE" w14:textId="77777777" w:rsidR="00D5667A" w:rsidRPr="00A8536E" w:rsidRDefault="00D5667A">
      <w:pPr>
        <w:rPr>
          <w:rFonts w:cs="Arial"/>
          <w:b/>
          <w:bCs/>
          <w:sz w:val="22"/>
          <w:szCs w:val="22"/>
        </w:rPr>
      </w:pPr>
    </w:p>
    <w:p w14:paraId="4B9DFD82" w14:textId="77777777" w:rsidR="005D4B5A" w:rsidRDefault="005D4B5A">
      <w:pPr>
        <w:rPr>
          <w:rFonts w:cs="Arial"/>
          <w:b/>
          <w:bCs/>
          <w:sz w:val="22"/>
          <w:szCs w:val="22"/>
        </w:rPr>
      </w:pPr>
    </w:p>
    <w:p w14:paraId="063E4AAE" w14:textId="77777777" w:rsidR="006413FC" w:rsidRDefault="006413FC">
      <w:pPr>
        <w:rPr>
          <w:rFonts w:cs="Arial"/>
          <w:b/>
          <w:bCs/>
          <w:sz w:val="22"/>
          <w:szCs w:val="22"/>
        </w:rPr>
      </w:pPr>
      <w:r>
        <w:rPr>
          <w:rFonts w:cs="Arial"/>
          <w:b/>
          <w:bCs/>
          <w:sz w:val="22"/>
          <w:szCs w:val="22"/>
        </w:rPr>
        <w:br w:type="page"/>
      </w:r>
    </w:p>
    <w:p w14:paraId="7CB0E9EE" w14:textId="3E498B1E" w:rsidR="005D4830" w:rsidRDefault="00F1033E">
      <w:pPr>
        <w:rPr>
          <w:rFonts w:cs="Arial"/>
          <w:sz w:val="22"/>
          <w:szCs w:val="22"/>
        </w:rPr>
      </w:pPr>
      <w:r>
        <w:rPr>
          <w:b/>
          <w:bCs/>
          <w:sz w:val="22"/>
          <w:szCs w:val="22"/>
        </w:rPr>
        <w:lastRenderedPageBreak/>
        <w:t xml:space="preserve">Supplementary </w:t>
      </w:r>
      <w:r w:rsidR="00D45DBC">
        <w:rPr>
          <w:rFonts w:cs="Arial"/>
          <w:b/>
          <w:bCs/>
          <w:sz w:val="22"/>
          <w:szCs w:val="22"/>
        </w:rPr>
        <w:t>Figure S</w:t>
      </w:r>
      <w:r w:rsidR="000A3907">
        <w:rPr>
          <w:rFonts w:cs="Arial"/>
          <w:b/>
          <w:bCs/>
          <w:sz w:val="22"/>
          <w:szCs w:val="22"/>
        </w:rPr>
        <w:t>4</w:t>
      </w:r>
      <w:r w:rsidR="005104B8">
        <w:rPr>
          <w:rFonts w:cs="Arial"/>
          <w:b/>
          <w:bCs/>
          <w:sz w:val="22"/>
          <w:szCs w:val="22"/>
        </w:rPr>
        <w:t xml:space="preserve">. </w:t>
      </w:r>
      <w:r w:rsidR="005104B8">
        <w:rPr>
          <w:rFonts w:cs="Arial"/>
          <w:sz w:val="22"/>
          <w:szCs w:val="22"/>
        </w:rPr>
        <w:t xml:space="preserve">Trends in low birthweight and stillbirth incidence of the treated group estimated by MC-NNM generated synthetic controls. Black lines indicate the observed trend and blue lines indicate the </w:t>
      </w:r>
      <w:r w:rsidR="00254BFE">
        <w:rPr>
          <w:rFonts w:cs="Arial"/>
          <w:sz w:val="22"/>
          <w:szCs w:val="22"/>
        </w:rPr>
        <w:t xml:space="preserve">synthetic control estimated by </w:t>
      </w:r>
      <w:r w:rsidR="005104B8">
        <w:rPr>
          <w:rFonts w:cs="Arial"/>
          <w:sz w:val="22"/>
          <w:szCs w:val="22"/>
        </w:rPr>
        <w:t>matrix completion method (MC-NNM).</w:t>
      </w:r>
      <w:r w:rsidR="00031324">
        <w:rPr>
          <w:rFonts w:cs="Arial"/>
          <w:sz w:val="22"/>
          <w:szCs w:val="22"/>
        </w:rPr>
        <w:t xml:space="preserve"> </w:t>
      </w:r>
      <w:r w:rsidR="002F3A8F">
        <w:rPr>
          <w:rFonts w:cs="Arial"/>
          <w:sz w:val="22"/>
          <w:szCs w:val="22"/>
        </w:rPr>
        <w:t xml:space="preserve">In the Figure below, the observed LBW trend in treated groups and the MC-NNM generated synthetic control </w:t>
      </w:r>
      <w:r w:rsidR="00CA4862">
        <w:rPr>
          <w:rFonts w:cs="Arial"/>
          <w:sz w:val="22"/>
          <w:szCs w:val="22"/>
        </w:rPr>
        <w:t xml:space="preserve">appear </w:t>
      </w:r>
      <w:r w:rsidR="002F3A8F">
        <w:rPr>
          <w:rFonts w:cs="Arial"/>
          <w:sz w:val="22"/>
          <w:szCs w:val="22"/>
        </w:rPr>
        <w:t>perfectly overlayed due to small differences during the pre-campaign period.</w:t>
      </w:r>
    </w:p>
    <w:p w14:paraId="01DF8BF9" w14:textId="78695A0F" w:rsidR="005D4830" w:rsidRDefault="00031324">
      <w:pPr>
        <w:rPr>
          <w:rFonts w:cs="Arial"/>
          <w:sz w:val="22"/>
          <w:szCs w:val="22"/>
        </w:rPr>
      </w:pPr>
      <w:r>
        <w:rPr>
          <w:rFonts w:cs="Arial"/>
          <w:sz w:val="22"/>
          <w:szCs w:val="22"/>
        </w:rPr>
        <w:t xml:space="preserve"> </w:t>
      </w:r>
    </w:p>
    <w:p w14:paraId="4248E3CC" w14:textId="55F666CB" w:rsidR="00336E27" w:rsidRDefault="007B7735" w:rsidP="007B7735">
      <w:pPr>
        <w:jc w:val="center"/>
        <w:rPr>
          <w:rFonts w:cs="Arial"/>
          <w:b/>
          <w:bCs/>
          <w:sz w:val="22"/>
          <w:szCs w:val="22"/>
        </w:rPr>
      </w:pPr>
      <w:r>
        <w:rPr>
          <w:rFonts w:cs="Arial"/>
          <w:b/>
          <w:bCs/>
          <w:noProof/>
          <w:sz w:val="22"/>
          <w:szCs w:val="22"/>
        </w:rPr>
        <w:drawing>
          <wp:inline distT="0" distB="0" distL="0" distR="0" wp14:anchorId="68D259CD" wp14:editId="76BD3E59">
            <wp:extent cx="5413224" cy="6251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413250" cy="6251715"/>
                    </a:xfrm>
                    <a:prstGeom prst="rect">
                      <a:avLst/>
                    </a:prstGeom>
                  </pic:spPr>
                </pic:pic>
              </a:graphicData>
            </a:graphic>
          </wp:inline>
        </w:drawing>
      </w:r>
    </w:p>
    <w:p w14:paraId="0157E1E7" w14:textId="77777777" w:rsidR="00336E27" w:rsidRDefault="00336E27">
      <w:pPr>
        <w:rPr>
          <w:rFonts w:cs="Arial"/>
          <w:b/>
          <w:bCs/>
          <w:sz w:val="22"/>
          <w:szCs w:val="22"/>
        </w:rPr>
      </w:pPr>
    </w:p>
    <w:p w14:paraId="238217C3" w14:textId="750A2970" w:rsidR="00336E27" w:rsidRDefault="00336E27">
      <w:pPr>
        <w:jc w:val="center"/>
        <w:rPr>
          <w:rFonts w:cs="Arial"/>
          <w:b/>
          <w:bCs/>
          <w:sz w:val="22"/>
          <w:szCs w:val="22"/>
        </w:rPr>
      </w:pPr>
    </w:p>
    <w:p w14:paraId="4A4F2B02" w14:textId="77777777" w:rsidR="00336E27" w:rsidRDefault="00336E27">
      <w:pPr>
        <w:rPr>
          <w:rFonts w:cs="Arial"/>
          <w:b/>
          <w:bCs/>
          <w:sz w:val="22"/>
          <w:szCs w:val="22"/>
        </w:rPr>
      </w:pPr>
    </w:p>
    <w:p w14:paraId="2EDDD1C1" w14:textId="77777777" w:rsidR="005D4830" w:rsidRDefault="005D4830" w:rsidP="005E26F3">
      <w:pPr>
        <w:rPr>
          <w:rFonts w:cs="Arial"/>
          <w:b/>
          <w:bCs/>
          <w:sz w:val="22"/>
          <w:szCs w:val="22"/>
        </w:rPr>
      </w:pPr>
    </w:p>
    <w:p w14:paraId="0C09912D" w14:textId="77777777" w:rsidR="007B7735" w:rsidRDefault="007B7735" w:rsidP="005E26F3">
      <w:pPr>
        <w:rPr>
          <w:rFonts w:cs="Arial"/>
          <w:b/>
          <w:bCs/>
          <w:sz w:val="22"/>
          <w:szCs w:val="22"/>
        </w:rPr>
      </w:pPr>
    </w:p>
    <w:p w14:paraId="47CBA7DA" w14:textId="6A4831D3" w:rsidR="00C122B9" w:rsidRDefault="00F1033E" w:rsidP="005E26F3">
      <w:pPr>
        <w:rPr>
          <w:rFonts w:cs="Arial"/>
          <w:sz w:val="22"/>
          <w:szCs w:val="22"/>
        </w:rPr>
      </w:pPr>
      <w:r>
        <w:rPr>
          <w:b/>
          <w:bCs/>
          <w:sz w:val="22"/>
          <w:szCs w:val="22"/>
        </w:rPr>
        <w:lastRenderedPageBreak/>
        <w:t xml:space="preserve">Supplementary </w:t>
      </w:r>
      <w:r w:rsidR="00D45DBC">
        <w:rPr>
          <w:rFonts w:cs="Arial"/>
          <w:b/>
          <w:bCs/>
          <w:sz w:val="22"/>
          <w:szCs w:val="22"/>
        </w:rPr>
        <w:t>Figure S</w:t>
      </w:r>
      <w:r w:rsidR="000A3907">
        <w:rPr>
          <w:rFonts w:cs="Arial"/>
          <w:b/>
          <w:bCs/>
          <w:sz w:val="22"/>
          <w:szCs w:val="22"/>
        </w:rPr>
        <w:t>5</w:t>
      </w:r>
      <w:r w:rsidR="005E26F3">
        <w:rPr>
          <w:rFonts w:cs="Arial"/>
          <w:b/>
          <w:bCs/>
          <w:sz w:val="22"/>
          <w:szCs w:val="22"/>
        </w:rPr>
        <w:t xml:space="preserve">. </w:t>
      </w:r>
      <w:r w:rsidR="005E26F3">
        <w:rPr>
          <w:rFonts w:cs="Arial"/>
          <w:sz w:val="22"/>
          <w:szCs w:val="22"/>
        </w:rPr>
        <w:t>Average monthly t</w:t>
      </w:r>
      <w:r w:rsidR="005E26F3" w:rsidRPr="0026224A">
        <w:rPr>
          <w:rFonts w:cs="Arial"/>
          <w:sz w:val="22"/>
          <w:szCs w:val="22"/>
        </w:rPr>
        <w:t>rend in low birthweight and stillbirth incidence</w:t>
      </w:r>
      <w:r w:rsidR="005E26F3">
        <w:rPr>
          <w:rFonts w:cs="Arial"/>
          <w:sz w:val="22"/>
          <w:szCs w:val="22"/>
        </w:rPr>
        <w:t xml:space="preserve"> between IRS and non-IRS control groups during study period.</w:t>
      </w:r>
      <w:r w:rsidR="005E26F3" w:rsidRPr="0026224A">
        <w:rPr>
          <w:rFonts w:cs="Arial"/>
          <w:sz w:val="22"/>
          <w:szCs w:val="22"/>
        </w:rPr>
        <w:t xml:space="preserve"> </w:t>
      </w:r>
      <w:r w:rsidR="005E26F3">
        <w:rPr>
          <w:rFonts w:cs="Arial"/>
          <w:sz w:val="22"/>
          <w:szCs w:val="22"/>
        </w:rPr>
        <w:t xml:space="preserve">Separate graphs were produced based on the timing of the campaign initiation and outcome. The green and black solid lines indicate trend in the outcome averaged across IRS and control units, respectively. The grey shaded region highlights the time point when the IRS campaign was initiated in IRS units. </w:t>
      </w:r>
    </w:p>
    <w:p w14:paraId="0DAF04A5" w14:textId="77777777" w:rsidR="00C122B9" w:rsidRDefault="00C122B9" w:rsidP="005E26F3">
      <w:pPr>
        <w:rPr>
          <w:rFonts w:cs="Arial"/>
          <w:sz w:val="22"/>
          <w:szCs w:val="22"/>
        </w:rPr>
      </w:pPr>
    </w:p>
    <w:p w14:paraId="6A589D14" w14:textId="56153D7F" w:rsidR="005E26F3" w:rsidRDefault="009E52D0" w:rsidP="005E26F3">
      <w:pPr>
        <w:rPr>
          <w:rFonts w:cs="Arial"/>
          <w:sz w:val="22"/>
          <w:szCs w:val="22"/>
        </w:rPr>
      </w:pPr>
      <w:r>
        <w:rPr>
          <w:rFonts w:cs="Arial"/>
          <w:noProof/>
          <w:sz w:val="22"/>
          <w:szCs w:val="22"/>
        </w:rPr>
        <w:drawing>
          <wp:inline distT="0" distB="0" distL="0" distR="0" wp14:anchorId="07E507FB" wp14:editId="2E5B3A73">
            <wp:extent cx="5943600" cy="6198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943600" cy="6198235"/>
                    </a:xfrm>
                    <a:prstGeom prst="rect">
                      <a:avLst/>
                    </a:prstGeom>
                  </pic:spPr>
                </pic:pic>
              </a:graphicData>
            </a:graphic>
          </wp:inline>
        </w:drawing>
      </w:r>
    </w:p>
    <w:p w14:paraId="648EEA0C" w14:textId="77777777" w:rsidR="005E26F3" w:rsidRDefault="005E26F3" w:rsidP="005E26F3">
      <w:pPr>
        <w:rPr>
          <w:rFonts w:cs="Arial"/>
          <w:b/>
          <w:bCs/>
          <w:sz w:val="22"/>
          <w:szCs w:val="22"/>
        </w:rPr>
      </w:pPr>
    </w:p>
    <w:p w14:paraId="59B5A9C5" w14:textId="77777777" w:rsidR="005E26F3" w:rsidRDefault="005E26F3" w:rsidP="005E26F3">
      <w:pPr>
        <w:rPr>
          <w:rFonts w:cs="Arial"/>
          <w:b/>
          <w:bCs/>
          <w:sz w:val="22"/>
          <w:szCs w:val="22"/>
        </w:rPr>
      </w:pPr>
    </w:p>
    <w:p w14:paraId="4D3196AC" w14:textId="77777777" w:rsidR="00CE385C" w:rsidRDefault="00CE385C" w:rsidP="00CE385C">
      <w:pPr>
        <w:rPr>
          <w:rFonts w:cs="Arial"/>
          <w:sz w:val="22"/>
          <w:szCs w:val="22"/>
        </w:rPr>
      </w:pPr>
      <w:r w:rsidRPr="0026224A">
        <w:rPr>
          <w:rFonts w:cs="Arial"/>
          <w:sz w:val="22"/>
          <w:szCs w:val="22"/>
        </w:rPr>
        <w:t xml:space="preserve"> </w:t>
      </w:r>
    </w:p>
    <w:p w14:paraId="4C12B2ED" w14:textId="417754F5" w:rsidR="005D4830" w:rsidRDefault="005D4830">
      <w:pPr>
        <w:rPr>
          <w:rFonts w:cs="Arial"/>
          <w:b/>
          <w:bCs/>
          <w:sz w:val="28"/>
          <w:szCs w:val="28"/>
        </w:rPr>
      </w:pPr>
    </w:p>
    <w:p w14:paraId="1A03015D" w14:textId="005815C5" w:rsidR="00F425EE" w:rsidRDefault="00F425EE">
      <w:pPr>
        <w:rPr>
          <w:rFonts w:cs="Arial"/>
          <w:b/>
          <w:bCs/>
          <w:sz w:val="28"/>
          <w:szCs w:val="28"/>
        </w:rPr>
      </w:pPr>
    </w:p>
    <w:p w14:paraId="4E47D6E5" w14:textId="77777777" w:rsidR="00F425EE" w:rsidRPr="00F425EE" w:rsidRDefault="00F425EE">
      <w:pPr>
        <w:rPr>
          <w:rFonts w:cs="Arial"/>
          <w:b/>
          <w:bCs/>
          <w:sz w:val="22"/>
          <w:szCs w:val="22"/>
        </w:rPr>
      </w:pPr>
    </w:p>
    <w:p w14:paraId="04923621" w14:textId="1D4A7261" w:rsidR="00AA604D" w:rsidRPr="00F425EE" w:rsidRDefault="005104B8">
      <w:pPr>
        <w:rPr>
          <w:rFonts w:cs="Arial"/>
          <w:b/>
          <w:bCs/>
          <w:sz w:val="22"/>
          <w:szCs w:val="22"/>
        </w:rPr>
      </w:pPr>
      <w:r w:rsidRPr="00F425EE">
        <w:rPr>
          <w:rFonts w:cs="Arial"/>
          <w:b/>
          <w:bCs/>
          <w:sz w:val="22"/>
          <w:szCs w:val="22"/>
        </w:rPr>
        <w:lastRenderedPageBreak/>
        <w:t>REFERENCES</w:t>
      </w:r>
    </w:p>
    <w:p w14:paraId="62CF70F8" w14:textId="77777777" w:rsidR="00AA604D" w:rsidRDefault="00AA604D">
      <w:pPr>
        <w:rPr>
          <w:sz w:val="22"/>
          <w:szCs w:val="22"/>
        </w:rPr>
      </w:pPr>
    </w:p>
    <w:p w14:paraId="1235EC1B" w14:textId="77777777" w:rsidR="00F425EE" w:rsidRPr="00F425EE" w:rsidRDefault="00AA604D" w:rsidP="00F425EE">
      <w:pPr>
        <w:pStyle w:val="EndNoteBibliography"/>
        <w:rPr>
          <w:noProof/>
        </w:rPr>
      </w:pPr>
      <w:r>
        <w:rPr>
          <w:szCs w:val="22"/>
        </w:rPr>
        <w:fldChar w:fldCharType="begin"/>
      </w:r>
      <w:r>
        <w:rPr>
          <w:szCs w:val="22"/>
        </w:rPr>
        <w:instrText xml:space="preserve"> ADDIN EN.REFLIST </w:instrText>
      </w:r>
      <w:r>
        <w:rPr>
          <w:szCs w:val="22"/>
        </w:rPr>
        <w:fldChar w:fldCharType="separate"/>
      </w:r>
      <w:r w:rsidR="00F425EE" w:rsidRPr="00F425EE">
        <w:rPr>
          <w:noProof/>
        </w:rPr>
        <w:t>1.</w:t>
      </w:r>
      <w:r w:rsidR="00F425EE" w:rsidRPr="00F425EE">
        <w:rPr>
          <w:noProof/>
        </w:rPr>
        <w:tab/>
        <w:t xml:space="preserve">Bai J. Panel data models with interactive fixed effects. </w:t>
      </w:r>
      <w:r w:rsidR="00F425EE" w:rsidRPr="00F425EE">
        <w:rPr>
          <w:i/>
          <w:noProof/>
        </w:rPr>
        <w:t xml:space="preserve">Econometrica </w:t>
      </w:r>
      <w:r w:rsidR="00F425EE" w:rsidRPr="00F425EE">
        <w:rPr>
          <w:noProof/>
        </w:rPr>
        <w:t xml:space="preserve">2009; </w:t>
      </w:r>
      <w:r w:rsidR="00F425EE" w:rsidRPr="00F425EE">
        <w:rPr>
          <w:b/>
          <w:noProof/>
        </w:rPr>
        <w:t>77</w:t>
      </w:r>
      <w:r w:rsidR="00F425EE" w:rsidRPr="00F425EE">
        <w:rPr>
          <w:noProof/>
        </w:rPr>
        <w:t>: 1229-79.</w:t>
      </w:r>
    </w:p>
    <w:p w14:paraId="424617C5" w14:textId="77777777" w:rsidR="00F425EE" w:rsidRPr="00F425EE" w:rsidRDefault="00F425EE" w:rsidP="00F425EE">
      <w:pPr>
        <w:pStyle w:val="EndNoteBibliography"/>
        <w:rPr>
          <w:noProof/>
        </w:rPr>
      </w:pPr>
      <w:r w:rsidRPr="00F425EE">
        <w:rPr>
          <w:noProof/>
        </w:rPr>
        <w:t>2.</w:t>
      </w:r>
      <w:r w:rsidRPr="00F425EE">
        <w:rPr>
          <w:noProof/>
        </w:rPr>
        <w:tab/>
        <w:t xml:space="preserve">Liu L, Wang Y, Xu Y. A practical guide to counterfactual estimators for causal inference with time-series cross-sectional data.  </w:t>
      </w:r>
      <w:r w:rsidRPr="00F425EE">
        <w:rPr>
          <w:i/>
          <w:noProof/>
        </w:rPr>
        <w:t>arXiv, doi:210700856v1, 2 Jul 2021, preprint: not peer reviewed</w:t>
      </w:r>
      <w:r w:rsidRPr="00F425EE">
        <w:rPr>
          <w:noProof/>
        </w:rPr>
        <w:t>.</w:t>
      </w:r>
    </w:p>
    <w:p w14:paraId="37331BB6" w14:textId="77777777" w:rsidR="00F425EE" w:rsidRPr="00F425EE" w:rsidRDefault="00F425EE" w:rsidP="00F425EE">
      <w:pPr>
        <w:pStyle w:val="EndNoteBibliography"/>
        <w:rPr>
          <w:noProof/>
        </w:rPr>
      </w:pPr>
      <w:r w:rsidRPr="00F425EE">
        <w:rPr>
          <w:noProof/>
        </w:rPr>
        <w:t>3.</w:t>
      </w:r>
      <w:r w:rsidRPr="00F425EE">
        <w:rPr>
          <w:noProof/>
        </w:rPr>
        <w:tab/>
        <w:t xml:space="preserve">Gobillon L, Magnac T. Regional policy evaluation: Interactive fixed effects and synthetic controls. </w:t>
      </w:r>
      <w:r w:rsidRPr="00F425EE">
        <w:rPr>
          <w:i/>
          <w:noProof/>
        </w:rPr>
        <w:t xml:space="preserve">Econ Stat </w:t>
      </w:r>
      <w:r w:rsidRPr="00F425EE">
        <w:rPr>
          <w:noProof/>
        </w:rPr>
        <w:t xml:space="preserve">2016; </w:t>
      </w:r>
      <w:r w:rsidRPr="00F425EE">
        <w:rPr>
          <w:b/>
          <w:noProof/>
        </w:rPr>
        <w:t>98</w:t>
      </w:r>
      <w:r w:rsidRPr="00F425EE">
        <w:rPr>
          <w:noProof/>
        </w:rPr>
        <w:t>: 535-51.</w:t>
      </w:r>
    </w:p>
    <w:p w14:paraId="2597D47A" w14:textId="77777777" w:rsidR="00F425EE" w:rsidRPr="00F425EE" w:rsidRDefault="00F425EE" w:rsidP="00F425EE">
      <w:pPr>
        <w:pStyle w:val="EndNoteBibliography"/>
        <w:rPr>
          <w:noProof/>
        </w:rPr>
      </w:pPr>
      <w:r w:rsidRPr="00F425EE">
        <w:rPr>
          <w:noProof/>
        </w:rPr>
        <w:t>4.</w:t>
      </w:r>
      <w:r w:rsidRPr="00F425EE">
        <w:rPr>
          <w:noProof/>
        </w:rPr>
        <w:tab/>
        <w:t xml:space="preserve">Candès EJ, Recht B. Exact matrix completion via convex optimization. </w:t>
      </w:r>
      <w:r w:rsidRPr="00F425EE">
        <w:rPr>
          <w:i/>
          <w:noProof/>
        </w:rPr>
        <w:t xml:space="preserve">Found Comput Math </w:t>
      </w:r>
      <w:r w:rsidRPr="00F425EE">
        <w:rPr>
          <w:noProof/>
        </w:rPr>
        <w:t xml:space="preserve">2009; </w:t>
      </w:r>
      <w:r w:rsidRPr="00F425EE">
        <w:rPr>
          <w:b/>
          <w:noProof/>
        </w:rPr>
        <w:t>9</w:t>
      </w:r>
      <w:r w:rsidRPr="00F425EE">
        <w:rPr>
          <w:noProof/>
        </w:rPr>
        <w:t>: 717.</w:t>
      </w:r>
    </w:p>
    <w:p w14:paraId="57005FED" w14:textId="77777777" w:rsidR="00F425EE" w:rsidRPr="00F425EE" w:rsidRDefault="00F425EE" w:rsidP="00F425EE">
      <w:pPr>
        <w:pStyle w:val="EndNoteBibliography"/>
        <w:rPr>
          <w:noProof/>
        </w:rPr>
      </w:pPr>
      <w:r w:rsidRPr="00F425EE">
        <w:rPr>
          <w:noProof/>
        </w:rPr>
        <w:t>5.</w:t>
      </w:r>
      <w:r w:rsidRPr="00F425EE">
        <w:rPr>
          <w:noProof/>
        </w:rPr>
        <w:tab/>
        <w:t xml:space="preserve">Candes EJ, Plan Y. Matrix completion with noise. </w:t>
      </w:r>
      <w:r w:rsidRPr="00F425EE">
        <w:rPr>
          <w:i/>
          <w:noProof/>
        </w:rPr>
        <w:t xml:space="preserve">Proceedings of the IEEE </w:t>
      </w:r>
      <w:r w:rsidRPr="00F425EE">
        <w:rPr>
          <w:noProof/>
        </w:rPr>
        <w:t xml:space="preserve">2010; </w:t>
      </w:r>
      <w:r w:rsidRPr="00F425EE">
        <w:rPr>
          <w:b/>
          <w:noProof/>
        </w:rPr>
        <w:t>98</w:t>
      </w:r>
      <w:r w:rsidRPr="00F425EE">
        <w:rPr>
          <w:noProof/>
        </w:rPr>
        <w:t>: 925-36.</w:t>
      </w:r>
    </w:p>
    <w:p w14:paraId="7FFACECC" w14:textId="77777777" w:rsidR="00F425EE" w:rsidRPr="00F425EE" w:rsidRDefault="00F425EE" w:rsidP="00F425EE">
      <w:pPr>
        <w:pStyle w:val="EndNoteBibliography"/>
        <w:rPr>
          <w:noProof/>
        </w:rPr>
      </w:pPr>
      <w:r w:rsidRPr="00F425EE">
        <w:rPr>
          <w:noProof/>
        </w:rPr>
        <w:t>6.</w:t>
      </w:r>
      <w:r w:rsidRPr="00F425EE">
        <w:rPr>
          <w:noProof/>
        </w:rPr>
        <w:tab/>
        <w:t xml:space="preserve">Mazumder R, Hastie T, Tibshirani R. Spectral regularization algorithms for learning large incomplete matrices. </w:t>
      </w:r>
      <w:r w:rsidRPr="00F425EE">
        <w:rPr>
          <w:i/>
          <w:noProof/>
        </w:rPr>
        <w:t xml:space="preserve">J Mach Learn Res </w:t>
      </w:r>
      <w:r w:rsidRPr="00F425EE">
        <w:rPr>
          <w:noProof/>
        </w:rPr>
        <w:t xml:space="preserve">2010; </w:t>
      </w:r>
      <w:r w:rsidRPr="00F425EE">
        <w:rPr>
          <w:b/>
          <w:noProof/>
        </w:rPr>
        <w:t>11</w:t>
      </w:r>
      <w:r w:rsidRPr="00F425EE">
        <w:rPr>
          <w:noProof/>
        </w:rPr>
        <w:t>: 2287-322.</w:t>
      </w:r>
    </w:p>
    <w:p w14:paraId="4A978B6E" w14:textId="77777777" w:rsidR="00F425EE" w:rsidRPr="00F425EE" w:rsidRDefault="00F425EE" w:rsidP="00F425EE">
      <w:pPr>
        <w:pStyle w:val="EndNoteBibliography"/>
        <w:rPr>
          <w:noProof/>
        </w:rPr>
      </w:pPr>
      <w:r w:rsidRPr="00F425EE">
        <w:rPr>
          <w:noProof/>
        </w:rPr>
        <w:t>7.</w:t>
      </w:r>
      <w:r w:rsidRPr="00F425EE">
        <w:rPr>
          <w:noProof/>
        </w:rPr>
        <w:tab/>
        <w:t xml:space="preserve">Xu Y. Generalized synthetic control method: Causal inference with interactive fixed effects models. </w:t>
      </w:r>
      <w:r w:rsidRPr="00F425EE">
        <w:rPr>
          <w:i/>
          <w:noProof/>
        </w:rPr>
        <w:t xml:space="preserve">Polit Anal </w:t>
      </w:r>
      <w:r w:rsidRPr="00F425EE">
        <w:rPr>
          <w:noProof/>
        </w:rPr>
        <w:t xml:space="preserve">2017; </w:t>
      </w:r>
      <w:r w:rsidRPr="00F425EE">
        <w:rPr>
          <w:b/>
          <w:noProof/>
        </w:rPr>
        <w:t>25</w:t>
      </w:r>
      <w:r w:rsidRPr="00F425EE">
        <w:rPr>
          <w:noProof/>
        </w:rPr>
        <w:t>: 57-76.</w:t>
      </w:r>
    </w:p>
    <w:p w14:paraId="41D400AF" w14:textId="77777777" w:rsidR="00F425EE" w:rsidRPr="00F425EE" w:rsidRDefault="00F425EE" w:rsidP="00F425EE">
      <w:pPr>
        <w:pStyle w:val="EndNoteBibliography"/>
        <w:rPr>
          <w:noProof/>
        </w:rPr>
      </w:pPr>
      <w:r w:rsidRPr="00F425EE">
        <w:rPr>
          <w:noProof/>
        </w:rPr>
        <w:t>8.</w:t>
      </w:r>
      <w:r w:rsidRPr="00F425EE">
        <w:rPr>
          <w:noProof/>
        </w:rPr>
        <w:tab/>
        <w:t>Kim D, Oka T. Divorce law reforms and divorce rates in the USA: an interactive fixed</w:t>
      </w:r>
      <w:r w:rsidRPr="00F425EE">
        <w:rPr>
          <w:rFonts w:ascii="Cambria Math" w:hAnsi="Cambria Math" w:cs="Cambria Math"/>
          <w:noProof/>
        </w:rPr>
        <w:t>‐</w:t>
      </w:r>
      <w:r w:rsidRPr="00F425EE">
        <w:rPr>
          <w:noProof/>
        </w:rPr>
        <w:t xml:space="preserve">effects approach. </w:t>
      </w:r>
      <w:r w:rsidRPr="00F425EE">
        <w:rPr>
          <w:i/>
          <w:noProof/>
        </w:rPr>
        <w:t xml:space="preserve">J Appl Econ </w:t>
      </w:r>
      <w:r w:rsidRPr="00F425EE">
        <w:rPr>
          <w:noProof/>
        </w:rPr>
        <w:t xml:space="preserve">2014; </w:t>
      </w:r>
      <w:r w:rsidRPr="00F425EE">
        <w:rPr>
          <w:b/>
          <w:noProof/>
        </w:rPr>
        <w:t>29</w:t>
      </w:r>
      <w:r w:rsidRPr="00F425EE">
        <w:rPr>
          <w:noProof/>
        </w:rPr>
        <w:t>: 231-45.</w:t>
      </w:r>
    </w:p>
    <w:p w14:paraId="7A32888E" w14:textId="77777777" w:rsidR="00F425EE" w:rsidRPr="00F425EE" w:rsidRDefault="00F425EE" w:rsidP="00F425EE">
      <w:pPr>
        <w:pStyle w:val="EndNoteBibliography"/>
        <w:rPr>
          <w:noProof/>
        </w:rPr>
      </w:pPr>
      <w:r w:rsidRPr="00F425EE">
        <w:rPr>
          <w:noProof/>
        </w:rPr>
        <w:t>9.</w:t>
      </w:r>
      <w:r w:rsidRPr="00F425EE">
        <w:rPr>
          <w:noProof/>
        </w:rPr>
        <w:tab/>
        <w:t xml:space="preserve">Abadie A, Diamond A, Hainmueller J. Synthetic control methods for comparative case studies: Estimating the effect of California’s tobacco control program. </w:t>
      </w:r>
      <w:r w:rsidRPr="00F425EE">
        <w:rPr>
          <w:i/>
          <w:noProof/>
        </w:rPr>
        <w:t xml:space="preserve">J Am Stat Assoc </w:t>
      </w:r>
      <w:r w:rsidRPr="00F425EE">
        <w:rPr>
          <w:noProof/>
        </w:rPr>
        <w:t xml:space="preserve">2010; </w:t>
      </w:r>
      <w:r w:rsidRPr="00F425EE">
        <w:rPr>
          <w:b/>
          <w:noProof/>
        </w:rPr>
        <w:t>105</w:t>
      </w:r>
      <w:r w:rsidRPr="00F425EE">
        <w:rPr>
          <w:noProof/>
        </w:rPr>
        <w:t>: 493-505.</w:t>
      </w:r>
    </w:p>
    <w:p w14:paraId="4E97A719" w14:textId="77777777" w:rsidR="00F425EE" w:rsidRPr="00F425EE" w:rsidRDefault="00F425EE" w:rsidP="00F425EE">
      <w:pPr>
        <w:pStyle w:val="EndNoteBibliography"/>
        <w:rPr>
          <w:noProof/>
        </w:rPr>
      </w:pPr>
      <w:r w:rsidRPr="00F425EE">
        <w:rPr>
          <w:noProof/>
        </w:rPr>
        <w:t>10.</w:t>
      </w:r>
      <w:r w:rsidRPr="00F425EE">
        <w:rPr>
          <w:noProof/>
        </w:rPr>
        <w:tab/>
        <w:t xml:space="preserve">Bouttell J, Craig P, Lewsey J, Robinson M, Popham F. Synthetic control methodology as a tool for evaluating population-level health interventions. </w:t>
      </w:r>
      <w:r w:rsidRPr="00F425EE">
        <w:rPr>
          <w:i/>
          <w:noProof/>
        </w:rPr>
        <w:t xml:space="preserve">J Epidemiol Community Health </w:t>
      </w:r>
      <w:r w:rsidRPr="00F425EE">
        <w:rPr>
          <w:noProof/>
        </w:rPr>
        <w:t xml:space="preserve">2018; </w:t>
      </w:r>
      <w:r w:rsidRPr="00F425EE">
        <w:rPr>
          <w:b/>
          <w:noProof/>
        </w:rPr>
        <w:t>72</w:t>
      </w:r>
      <w:r w:rsidRPr="00F425EE">
        <w:rPr>
          <w:noProof/>
        </w:rPr>
        <w:t>: 673-8.</w:t>
      </w:r>
    </w:p>
    <w:p w14:paraId="6C016D69" w14:textId="77777777" w:rsidR="00F425EE" w:rsidRPr="00F425EE" w:rsidRDefault="00F425EE" w:rsidP="00F425EE">
      <w:pPr>
        <w:pStyle w:val="EndNoteBibliography"/>
        <w:rPr>
          <w:noProof/>
        </w:rPr>
      </w:pPr>
      <w:r w:rsidRPr="00F425EE">
        <w:rPr>
          <w:noProof/>
        </w:rPr>
        <w:t>11.</w:t>
      </w:r>
      <w:r w:rsidRPr="00F425EE">
        <w:rPr>
          <w:noProof/>
        </w:rPr>
        <w:tab/>
        <w:t xml:space="preserve">Athey S, Bayati M, Doudchenko N, Imbens G, Khosravi K. Matrix Completion Methods for Causal Panel Data Models. </w:t>
      </w:r>
      <w:r w:rsidRPr="00F425EE">
        <w:rPr>
          <w:i/>
          <w:noProof/>
        </w:rPr>
        <w:t xml:space="preserve">J Am Stat Assoc </w:t>
      </w:r>
      <w:r w:rsidRPr="00F425EE">
        <w:rPr>
          <w:noProof/>
        </w:rPr>
        <w:t xml:space="preserve">2021; </w:t>
      </w:r>
      <w:r w:rsidRPr="00F425EE">
        <w:rPr>
          <w:b/>
          <w:noProof/>
        </w:rPr>
        <w:t>116</w:t>
      </w:r>
      <w:r w:rsidRPr="00F425EE">
        <w:rPr>
          <w:noProof/>
        </w:rPr>
        <w:t>: 1716–30.</w:t>
      </w:r>
    </w:p>
    <w:p w14:paraId="63F920DF" w14:textId="77777777" w:rsidR="00F425EE" w:rsidRPr="00F425EE" w:rsidRDefault="00F425EE" w:rsidP="00F425EE">
      <w:pPr>
        <w:pStyle w:val="EndNoteBibliography"/>
        <w:rPr>
          <w:noProof/>
        </w:rPr>
      </w:pPr>
      <w:r w:rsidRPr="00F425EE">
        <w:rPr>
          <w:noProof/>
        </w:rPr>
        <w:t>12.</w:t>
      </w:r>
      <w:r w:rsidRPr="00F425EE">
        <w:rPr>
          <w:noProof/>
        </w:rPr>
        <w:tab/>
        <w:t>Liu L, Xu Y. panelView: an R package for visualizing panel data. 2018.</w:t>
      </w:r>
    </w:p>
    <w:p w14:paraId="3FE2B852" w14:textId="0DCF4790" w:rsidR="00336E27" w:rsidRPr="00AA604D" w:rsidRDefault="00AA604D">
      <w:pPr>
        <w:rPr>
          <w:sz w:val="22"/>
          <w:szCs w:val="22"/>
        </w:rPr>
      </w:pPr>
      <w:r>
        <w:rPr>
          <w:sz w:val="22"/>
          <w:szCs w:val="22"/>
        </w:rPr>
        <w:fldChar w:fldCharType="end"/>
      </w:r>
    </w:p>
    <w:sectPr w:rsidR="00336E27" w:rsidRPr="00AA604D">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0455" w14:textId="77777777" w:rsidR="00736EBF" w:rsidRDefault="00736EBF">
      <w:r>
        <w:separator/>
      </w:r>
    </w:p>
  </w:endnote>
  <w:endnote w:type="continuationSeparator" w:id="0">
    <w:p w14:paraId="4BC365D0" w14:textId="77777777" w:rsidR="00736EBF" w:rsidRDefault="0073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FreeSans">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2778" w14:textId="77777777" w:rsidR="00736EBF" w:rsidRDefault="00736EBF">
      <w:r>
        <w:separator/>
      </w:r>
    </w:p>
  </w:footnote>
  <w:footnote w:type="continuationSeparator" w:id="0">
    <w:p w14:paraId="5DC43F1E" w14:textId="77777777" w:rsidR="00736EBF" w:rsidRDefault="0073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5827" w14:textId="287110EB" w:rsidR="00336E27" w:rsidRPr="00D45DBC" w:rsidRDefault="005104B8" w:rsidP="00D45DBC">
    <w:pPr>
      <w:pBdr>
        <w:bottom w:val="single" w:sz="4" w:space="1" w:color="000000"/>
      </w:pBdr>
      <w:spacing w:line="360" w:lineRule="auto"/>
      <w:jc w:val="center"/>
      <w:rPr>
        <w:rFonts w:cs="Arial"/>
        <w:b/>
        <w:bCs/>
        <w:sz w:val="16"/>
        <w:szCs w:val="16"/>
      </w:rPr>
    </w:pPr>
    <w:r w:rsidRPr="00D45DBC">
      <w:rPr>
        <w:rFonts w:cs="Arial"/>
        <w:b/>
        <w:bCs/>
        <w:sz w:val="16"/>
        <w:szCs w:val="16"/>
      </w:rPr>
      <w:t xml:space="preserve">Association </w:t>
    </w:r>
    <w:r w:rsidR="00EB364B" w:rsidRPr="00D45DBC">
      <w:rPr>
        <w:rFonts w:cs="Arial"/>
        <w:b/>
        <w:bCs/>
        <w:sz w:val="16"/>
        <w:szCs w:val="16"/>
      </w:rPr>
      <w:t>b</w:t>
    </w:r>
    <w:r w:rsidRPr="00D45DBC">
      <w:rPr>
        <w:rFonts w:cs="Arial"/>
        <w:b/>
        <w:bCs/>
        <w:sz w:val="16"/>
        <w:szCs w:val="16"/>
      </w:rPr>
      <w:t xml:space="preserve">etween </w:t>
    </w:r>
    <w:r w:rsidR="00EB364B" w:rsidRPr="00D45DBC">
      <w:rPr>
        <w:rFonts w:cs="Arial"/>
        <w:b/>
        <w:bCs/>
        <w:sz w:val="16"/>
        <w:szCs w:val="16"/>
      </w:rPr>
      <w:t>i</w:t>
    </w:r>
    <w:r w:rsidRPr="00D45DBC">
      <w:rPr>
        <w:rFonts w:cs="Arial"/>
        <w:b/>
        <w:bCs/>
        <w:sz w:val="16"/>
        <w:szCs w:val="16"/>
      </w:rPr>
      <w:t xml:space="preserve">ndoor </w:t>
    </w:r>
    <w:r w:rsidR="00EB364B" w:rsidRPr="00D45DBC">
      <w:rPr>
        <w:rFonts w:cs="Arial"/>
        <w:b/>
        <w:bCs/>
        <w:sz w:val="16"/>
        <w:szCs w:val="16"/>
      </w:rPr>
      <w:t>r</w:t>
    </w:r>
    <w:r w:rsidRPr="00D45DBC">
      <w:rPr>
        <w:rFonts w:cs="Arial"/>
        <w:b/>
        <w:bCs/>
        <w:sz w:val="16"/>
        <w:szCs w:val="16"/>
      </w:rPr>
      <w:t xml:space="preserve">esidual </w:t>
    </w:r>
    <w:r w:rsidR="00EB364B" w:rsidRPr="00D45DBC">
      <w:rPr>
        <w:rFonts w:cs="Arial"/>
        <w:b/>
        <w:bCs/>
        <w:sz w:val="16"/>
        <w:szCs w:val="16"/>
      </w:rPr>
      <w:t>s</w:t>
    </w:r>
    <w:r w:rsidRPr="00D45DBC">
      <w:rPr>
        <w:rFonts w:cs="Arial"/>
        <w:b/>
        <w:bCs/>
        <w:sz w:val="16"/>
        <w:szCs w:val="16"/>
      </w:rPr>
      <w:t xml:space="preserve">praying and </w:t>
    </w:r>
    <w:r w:rsidR="00EB364B" w:rsidRPr="00D45DBC">
      <w:rPr>
        <w:rFonts w:cs="Arial"/>
        <w:b/>
        <w:bCs/>
        <w:sz w:val="16"/>
        <w:szCs w:val="16"/>
      </w:rPr>
      <w:t>p</w:t>
    </w:r>
    <w:r w:rsidRPr="00D45DBC">
      <w:rPr>
        <w:rFonts w:cs="Arial"/>
        <w:b/>
        <w:bCs/>
        <w:sz w:val="16"/>
        <w:szCs w:val="16"/>
      </w:rPr>
      <w:t xml:space="preserve">regnancy </w:t>
    </w:r>
    <w:r w:rsidR="00EB364B" w:rsidRPr="00D45DBC">
      <w:rPr>
        <w:rFonts w:cs="Arial"/>
        <w:b/>
        <w:bCs/>
        <w:sz w:val="16"/>
        <w:szCs w:val="16"/>
      </w:rPr>
      <w:t>o</w:t>
    </w:r>
    <w:r w:rsidRPr="00D45DBC">
      <w:rPr>
        <w:rFonts w:cs="Arial"/>
        <w:b/>
        <w:bCs/>
        <w:sz w:val="16"/>
        <w:szCs w:val="16"/>
      </w:rPr>
      <w:t xml:space="preserve">utcomes: </w:t>
    </w:r>
    <w:r w:rsidR="00EB364B" w:rsidRPr="00D45DBC">
      <w:rPr>
        <w:rFonts w:cs="Arial"/>
        <w:b/>
        <w:bCs/>
        <w:sz w:val="16"/>
        <w:szCs w:val="16"/>
      </w:rPr>
      <w:t>a</w:t>
    </w:r>
    <w:r w:rsidRPr="00D45DBC">
      <w:rPr>
        <w:rFonts w:cs="Arial"/>
        <w:b/>
        <w:bCs/>
        <w:sz w:val="16"/>
        <w:szCs w:val="16"/>
      </w:rPr>
      <w:t xml:space="preserve"> </w:t>
    </w:r>
    <w:r w:rsidR="00EB364B" w:rsidRPr="00D45DBC">
      <w:rPr>
        <w:rFonts w:cs="Arial"/>
        <w:b/>
        <w:bCs/>
        <w:sz w:val="16"/>
        <w:szCs w:val="16"/>
      </w:rPr>
      <w:t>q</w:t>
    </w:r>
    <w:r w:rsidRPr="00D45DBC">
      <w:rPr>
        <w:rFonts w:cs="Arial"/>
        <w:b/>
        <w:bCs/>
        <w:sz w:val="16"/>
        <w:szCs w:val="16"/>
      </w:rPr>
      <w:t>uasi-</w:t>
    </w:r>
    <w:r w:rsidR="00EB364B" w:rsidRPr="00D45DBC">
      <w:rPr>
        <w:rFonts w:cs="Arial"/>
        <w:b/>
        <w:bCs/>
        <w:sz w:val="16"/>
        <w:szCs w:val="16"/>
      </w:rPr>
      <w:t>e</w:t>
    </w:r>
    <w:r w:rsidRPr="00D45DBC">
      <w:rPr>
        <w:rFonts w:cs="Arial"/>
        <w:b/>
        <w:bCs/>
        <w:sz w:val="16"/>
        <w:szCs w:val="16"/>
      </w:rPr>
      <w:t xml:space="preserve">xperimental </w:t>
    </w:r>
    <w:r w:rsidR="00EB364B" w:rsidRPr="00D45DBC">
      <w:rPr>
        <w:rFonts w:cs="Arial"/>
        <w:b/>
        <w:bCs/>
        <w:sz w:val="16"/>
        <w:szCs w:val="16"/>
      </w:rPr>
      <w:t>s</w:t>
    </w:r>
    <w:r w:rsidRPr="00D45DBC">
      <w:rPr>
        <w:rFonts w:cs="Arial"/>
        <w:b/>
        <w:bCs/>
        <w:sz w:val="16"/>
        <w:szCs w:val="16"/>
      </w:rPr>
      <w:t>tudy from Uganda</w:t>
    </w:r>
  </w:p>
  <w:p w14:paraId="509297CC" w14:textId="7E6641F3" w:rsidR="00336E27" w:rsidRPr="00D45DBC" w:rsidRDefault="00D45DBC" w:rsidP="00D45DBC">
    <w:pPr>
      <w:pBdr>
        <w:bottom w:val="single" w:sz="4" w:space="1" w:color="000000"/>
      </w:pBdr>
      <w:jc w:val="center"/>
      <w:rPr>
        <w:rFonts w:cs="Arial"/>
        <w:b/>
        <w:bCs/>
        <w:sz w:val="22"/>
        <w:szCs w:val="22"/>
      </w:rPr>
    </w:pPr>
    <w:r w:rsidRPr="00D45DBC">
      <w:rPr>
        <w:rFonts w:cs="Arial"/>
        <w:b/>
        <w:bCs/>
        <w:sz w:val="22"/>
        <w:szCs w:val="22"/>
      </w:rPr>
      <w:t>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5693"/>
    <w:multiLevelType w:val="hybridMultilevel"/>
    <w:tmpl w:val="D968E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J Epidem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aetszf152ewfex9tkvdapbrxpvfra0xv9t&quot;&gt;F-31-Converted&lt;record-ids&gt;&lt;item&gt;40&lt;/item&gt;&lt;item&gt;267&lt;/item&gt;&lt;item&gt;268&lt;/item&gt;&lt;item&gt;305&lt;/item&gt;&lt;item&gt;307&lt;/item&gt;&lt;item&gt;317&lt;/item&gt;&lt;item&gt;344&lt;/item&gt;&lt;item&gt;357&lt;/item&gt;&lt;item&gt;358&lt;/item&gt;&lt;item&gt;366&lt;/item&gt;&lt;item&gt;372&lt;/item&gt;&lt;item&gt;419&lt;/item&gt;&lt;/record-ids&gt;&lt;/item&gt;&lt;/Libraries&gt;"/>
  </w:docVars>
  <w:rsids>
    <w:rsidRoot w:val="00336E27"/>
    <w:rsid w:val="00006E74"/>
    <w:rsid w:val="000235F4"/>
    <w:rsid w:val="00031324"/>
    <w:rsid w:val="00032473"/>
    <w:rsid w:val="00055A14"/>
    <w:rsid w:val="00062200"/>
    <w:rsid w:val="00066351"/>
    <w:rsid w:val="0009793A"/>
    <w:rsid w:val="000A3907"/>
    <w:rsid w:val="000B2778"/>
    <w:rsid w:val="000C1936"/>
    <w:rsid w:val="000E1129"/>
    <w:rsid w:val="000F736D"/>
    <w:rsid w:val="0012539A"/>
    <w:rsid w:val="0012797C"/>
    <w:rsid w:val="001334D3"/>
    <w:rsid w:val="00133F03"/>
    <w:rsid w:val="00140435"/>
    <w:rsid w:val="00153CB2"/>
    <w:rsid w:val="001744CE"/>
    <w:rsid w:val="00176FCF"/>
    <w:rsid w:val="00186F2F"/>
    <w:rsid w:val="001B0BD7"/>
    <w:rsid w:val="001E0C2F"/>
    <w:rsid w:val="001E1C57"/>
    <w:rsid w:val="00217BA4"/>
    <w:rsid w:val="002346E0"/>
    <w:rsid w:val="00247D77"/>
    <w:rsid w:val="00254BFE"/>
    <w:rsid w:val="00262A00"/>
    <w:rsid w:val="00266AB0"/>
    <w:rsid w:val="00275B73"/>
    <w:rsid w:val="002F3721"/>
    <w:rsid w:val="002F3A8F"/>
    <w:rsid w:val="002F4BB0"/>
    <w:rsid w:val="002F56DA"/>
    <w:rsid w:val="002F6489"/>
    <w:rsid w:val="002F673E"/>
    <w:rsid w:val="00306EB5"/>
    <w:rsid w:val="00313915"/>
    <w:rsid w:val="00336E27"/>
    <w:rsid w:val="0037490C"/>
    <w:rsid w:val="003A72E6"/>
    <w:rsid w:val="003C3026"/>
    <w:rsid w:val="003C77E2"/>
    <w:rsid w:val="003F22B4"/>
    <w:rsid w:val="003F3D53"/>
    <w:rsid w:val="004A335F"/>
    <w:rsid w:val="004B43CA"/>
    <w:rsid w:val="004E30FC"/>
    <w:rsid w:val="005067A4"/>
    <w:rsid w:val="005104B8"/>
    <w:rsid w:val="00531062"/>
    <w:rsid w:val="00533B65"/>
    <w:rsid w:val="005357D5"/>
    <w:rsid w:val="0055224C"/>
    <w:rsid w:val="005740EB"/>
    <w:rsid w:val="00595E22"/>
    <w:rsid w:val="005D4830"/>
    <w:rsid w:val="005D4B5A"/>
    <w:rsid w:val="005E26F3"/>
    <w:rsid w:val="005E2A64"/>
    <w:rsid w:val="005F5ECC"/>
    <w:rsid w:val="00612F3E"/>
    <w:rsid w:val="0063162F"/>
    <w:rsid w:val="006413FC"/>
    <w:rsid w:val="00675365"/>
    <w:rsid w:val="0068263B"/>
    <w:rsid w:val="00687654"/>
    <w:rsid w:val="006B3B1E"/>
    <w:rsid w:val="006D3C65"/>
    <w:rsid w:val="006D72FE"/>
    <w:rsid w:val="006F5C37"/>
    <w:rsid w:val="00736EBF"/>
    <w:rsid w:val="007847B1"/>
    <w:rsid w:val="00797C83"/>
    <w:rsid w:val="007B7735"/>
    <w:rsid w:val="007C7889"/>
    <w:rsid w:val="007D4875"/>
    <w:rsid w:val="007F0F04"/>
    <w:rsid w:val="008164DD"/>
    <w:rsid w:val="00894978"/>
    <w:rsid w:val="008A2081"/>
    <w:rsid w:val="008D1A5A"/>
    <w:rsid w:val="008E2791"/>
    <w:rsid w:val="008E70BE"/>
    <w:rsid w:val="008F11C2"/>
    <w:rsid w:val="009011B7"/>
    <w:rsid w:val="0090612C"/>
    <w:rsid w:val="009225FE"/>
    <w:rsid w:val="009313AD"/>
    <w:rsid w:val="009E52D0"/>
    <w:rsid w:val="009F2708"/>
    <w:rsid w:val="00A10EDC"/>
    <w:rsid w:val="00A30CE4"/>
    <w:rsid w:val="00A8536E"/>
    <w:rsid w:val="00A92699"/>
    <w:rsid w:val="00AA604D"/>
    <w:rsid w:val="00AF249A"/>
    <w:rsid w:val="00B23C79"/>
    <w:rsid w:val="00B6619E"/>
    <w:rsid w:val="00B807D4"/>
    <w:rsid w:val="00B83A0D"/>
    <w:rsid w:val="00B8759D"/>
    <w:rsid w:val="00BC6A66"/>
    <w:rsid w:val="00BE0016"/>
    <w:rsid w:val="00BE19AB"/>
    <w:rsid w:val="00BE51C2"/>
    <w:rsid w:val="00C122B9"/>
    <w:rsid w:val="00C410B7"/>
    <w:rsid w:val="00CA36ED"/>
    <w:rsid w:val="00CA4862"/>
    <w:rsid w:val="00CE12B5"/>
    <w:rsid w:val="00CE385C"/>
    <w:rsid w:val="00D25FB8"/>
    <w:rsid w:val="00D45DBC"/>
    <w:rsid w:val="00D5667A"/>
    <w:rsid w:val="00D62D6F"/>
    <w:rsid w:val="00D95608"/>
    <w:rsid w:val="00DC45BB"/>
    <w:rsid w:val="00DD613A"/>
    <w:rsid w:val="00E26AD5"/>
    <w:rsid w:val="00E52524"/>
    <w:rsid w:val="00E740CB"/>
    <w:rsid w:val="00E82A82"/>
    <w:rsid w:val="00EB2354"/>
    <w:rsid w:val="00EB364B"/>
    <w:rsid w:val="00ED77F2"/>
    <w:rsid w:val="00EE3356"/>
    <w:rsid w:val="00EF033D"/>
    <w:rsid w:val="00EF73CF"/>
    <w:rsid w:val="00F01FAC"/>
    <w:rsid w:val="00F1033E"/>
    <w:rsid w:val="00F24E5B"/>
    <w:rsid w:val="00F403A0"/>
    <w:rsid w:val="00F425EE"/>
    <w:rsid w:val="00F451ED"/>
    <w:rsid w:val="00F7013B"/>
    <w:rsid w:val="00F917FB"/>
    <w:rsid w:val="00FE473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B79AB"/>
  <w15:docId w15:val="{13061D4A-95A3-654C-90CC-705AD15C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C417F"/>
  </w:style>
  <w:style w:type="character" w:customStyle="1" w:styleId="FooterChar">
    <w:name w:val="Footer Char"/>
    <w:basedOn w:val="DefaultParagraphFont"/>
    <w:link w:val="Footer"/>
    <w:uiPriority w:val="99"/>
    <w:qFormat/>
    <w:rsid w:val="000C417F"/>
  </w:style>
  <w:style w:type="character" w:customStyle="1" w:styleId="EndNoteBibliographyTitleChar">
    <w:name w:val="EndNote Bibliography Title Char"/>
    <w:basedOn w:val="DefaultParagraphFont"/>
    <w:link w:val="EndNoteBibliographyTitle"/>
    <w:qFormat/>
    <w:rsid w:val="007758D2"/>
    <w:rPr>
      <w:rFonts w:cs="Arial"/>
      <w:sz w:val="22"/>
    </w:rPr>
  </w:style>
  <w:style w:type="character" w:customStyle="1" w:styleId="EndNoteBibliographyChar">
    <w:name w:val="EndNote Bibliography Char"/>
    <w:basedOn w:val="DefaultParagraphFont"/>
    <w:link w:val="EndNoteBibliography"/>
    <w:qFormat/>
    <w:rsid w:val="007758D2"/>
    <w:rPr>
      <w:rFonts w:cs="Arial"/>
      <w:sz w:val="22"/>
    </w:rPr>
  </w:style>
  <w:style w:type="character" w:styleId="PlaceholderText">
    <w:name w:val="Placeholder Text"/>
    <w:basedOn w:val="DefaultParagraphFont"/>
    <w:uiPriority w:val="99"/>
    <w:semiHidden/>
    <w:qFormat/>
    <w:rsid w:val="00776835"/>
    <w:rPr>
      <w:color w:val="808080"/>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C417F"/>
    <w:pPr>
      <w:tabs>
        <w:tab w:val="center" w:pos="4680"/>
        <w:tab w:val="right" w:pos="9360"/>
      </w:tabs>
    </w:pPr>
  </w:style>
  <w:style w:type="paragraph" w:styleId="Footer">
    <w:name w:val="footer"/>
    <w:basedOn w:val="Normal"/>
    <w:link w:val="FooterChar"/>
    <w:uiPriority w:val="99"/>
    <w:unhideWhenUsed/>
    <w:rsid w:val="000C417F"/>
    <w:pPr>
      <w:tabs>
        <w:tab w:val="center" w:pos="4680"/>
        <w:tab w:val="right" w:pos="9360"/>
      </w:tabs>
    </w:pPr>
  </w:style>
  <w:style w:type="paragraph" w:customStyle="1" w:styleId="EndNoteBibliographyTitle">
    <w:name w:val="EndNote Bibliography Title"/>
    <w:basedOn w:val="Normal"/>
    <w:link w:val="EndNoteBibliographyTitleChar"/>
    <w:qFormat/>
    <w:rsid w:val="007758D2"/>
    <w:pPr>
      <w:jc w:val="center"/>
    </w:pPr>
    <w:rPr>
      <w:rFonts w:cs="Arial"/>
      <w:sz w:val="22"/>
    </w:rPr>
  </w:style>
  <w:style w:type="paragraph" w:customStyle="1" w:styleId="EndNoteBibliography">
    <w:name w:val="EndNote Bibliography"/>
    <w:basedOn w:val="Normal"/>
    <w:link w:val="EndNoteBibliographyChar"/>
    <w:qFormat/>
    <w:rsid w:val="007758D2"/>
    <w:rPr>
      <w:rFonts w:cs="Arial"/>
      <w:sz w:val="22"/>
    </w:rPr>
  </w:style>
  <w:style w:type="table" w:styleId="TableGrid">
    <w:name w:val="Table Grid"/>
    <w:basedOn w:val="TableNormal"/>
    <w:uiPriority w:val="39"/>
    <w:rsid w:val="00CC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E19AB"/>
    <w:pPr>
      <w:ind w:left="720"/>
      <w:contextualSpacing/>
    </w:pPr>
  </w:style>
  <w:style w:type="paragraph" w:styleId="Revision">
    <w:name w:val="Revision"/>
    <w:hidden/>
    <w:uiPriority w:val="99"/>
    <w:semiHidden/>
    <w:rsid w:val="004E30FC"/>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FB45-28DC-E74F-AE92-C188B988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 Michelle</dc:creator>
  <dc:description/>
  <cp:lastModifiedBy>Roh, Michelle</cp:lastModifiedBy>
  <cp:revision>7</cp:revision>
  <cp:lastPrinted>2020-12-15T23:13:00Z</cp:lastPrinted>
  <dcterms:created xsi:type="dcterms:W3CDTF">2022-02-22T23:11:00Z</dcterms:created>
  <dcterms:modified xsi:type="dcterms:W3CDTF">2022-02-25T03:45:00Z</dcterms:modified>
  <dc:language>en-US</dc:language>
</cp:coreProperties>
</file>